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C83" w:rsidRDefault="00676DC3" w:rsidP="00F223F1">
      <w:pPr>
        <w:jc w:val="center"/>
        <w:rPr>
          <w:rFonts w:asciiTheme="minorHAnsi" w:hAnsiTheme="minorHAnsi" w:cstheme="minorHAnsi"/>
          <w:b/>
          <w:sz w:val="24"/>
          <w:szCs w:val="24"/>
        </w:rPr>
      </w:pPr>
      <w:r>
        <w:rPr>
          <w:rFonts w:asciiTheme="minorHAnsi" w:hAnsiTheme="minorHAnsi" w:cstheme="minorHAnsi"/>
          <w:b/>
          <w:sz w:val="24"/>
          <w:szCs w:val="24"/>
        </w:rPr>
        <w:t>SHORT</w:t>
      </w:r>
      <w:r w:rsidR="009B2E6F">
        <w:rPr>
          <w:rFonts w:asciiTheme="minorHAnsi" w:hAnsiTheme="minorHAnsi" w:cstheme="minorHAnsi"/>
          <w:b/>
          <w:sz w:val="24"/>
          <w:szCs w:val="24"/>
        </w:rPr>
        <w:t>ER</w:t>
      </w:r>
      <w:r>
        <w:rPr>
          <w:rFonts w:asciiTheme="minorHAnsi" w:hAnsiTheme="minorHAnsi" w:cstheme="minorHAnsi"/>
          <w:b/>
          <w:sz w:val="24"/>
          <w:szCs w:val="24"/>
        </w:rPr>
        <w:t xml:space="preserve"> VERSION</w:t>
      </w:r>
      <w:r w:rsidR="004C7C83" w:rsidRPr="00F223F1">
        <w:rPr>
          <w:rFonts w:asciiTheme="minorHAnsi" w:hAnsiTheme="minorHAnsi" w:cstheme="minorHAnsi"/>
          <w:b/>
          <w:sz w:val="24"/>
          <w:szCs w:val="24"/>
        </w:rPr>
        <w:t xml:space="preserve"> PHYCOCYANIN PROCEDURE</w:t>
      </w:r>
    </w:p>
    <w:p w:rsidR="00633392" w:rsidRDefault="00633392" w:rsidP="00633392">
      <w:pPr>
        <w:rPr>
          <w:rFonts w:asciiTheme="minorHAnsi" w:hAnsiTheme="minorHAnsi" w:cstheme="minorHAnsi"/>
          <w:b/>
        </w:rPr>
      </w:pPr>
      <w:r w:rsidRPr="00011039">
        <w:rPr>
          <w:rFonts w:asciiTheme="minorHAnsi" w:hAnsiTheme="minorHAnsi" w:cstheme="minorHAnsi"/>
          <w:b/>
        </w:rPr>
        <w:t xml:space="preserve">What </w:t>
      </w:r>
      <w:proofErr w:type="spellStart"/>
      <w:r w:rsidRPr="00011039">
        <w:rPr>
          <w:rFonts w:asciiTheme="minorHAnsi" w:hAnsiTheme="minorHAnsi" w:cstheme="minorHAnsi"/>
          <w:b/>
        </w:rPr>
        <w:t>phycocyanin</w:t>
      </w:r>
      <w:proofErr w:type="spellEnd"/>
      <w:r w:rsidRPr="00011039">
        <w:rPr>
          <w:rFonts w:asciiTheme="minorHAnsi" w:hAnsiTheme="minorHAnsi" w:cstheme="minorHAnsi"/>
          <w:b/>
        </w:rPr>
        <w:t xml:space="preserve"> values are of concern?</w:t>
      </w:r>
    </w:p>
    <w:p w:rsidR="00260750" w:rsidRDefault="006D6D78" w:rsidP="00633392">
      <w:pPr>
        <w:rPr>
          <w:rFonts w:asciiTheme="minorHAnsi" w:hAnsiTheme="minorHAnsi" w:cstheme="minorHAnsi"/>
        </w:rPr>
      </w:pPr>
      <w:proofErr w:type="spellStart"/>
      <w:r>
        <w:rPr>
          <w:rFonts w:asciiTheme="minorHAnsi" w:hAnsiTheme="minorHAnsi" w:cstheme="minorHAnsi"/>
        </w:rPr>
        <w:t>Phycocyanin</w:t>
      </w:r>
      <w:proofErr w:type="spellEnd"/>
      <w:r>
        <w:rPr>
          <w:rFonts w:asciiTheme="minorHAnsi" w:hAnsiTheme="minorHAnsi" w:cstheme="minorHAnsi"/>
        </w:rPr>
        <w:t xml:space="preserve"> </w:t>
      </w:r>
      <w:r w:rsidR="00A915FA">
        <w:rPr>
          <w:rFonts w:asciiTheme="minorHAnsi" w:hAnsiTheme="minorHAnsi" w:cstheme="minorHAnsi"/>
        </w:rPr>
        <w:t xml:space="preserve">(PC) </w:t>
      </w:r>
      <w:r>
        <w:rPr>
          <w:rFonts w:asciiTheme="minorHAnsi" w:hAnsiTheme="minorHAnsi" w:cstheme="minorHAnsi"/>
        </w:rPr>
        <w:t xml:space="preserve">is a pigment found almost exclusively in </w:t>
      </w:r>
      <w:proofErr w:type="spellStart"/>
      <w:r>
        <w:rPr>
          <w:rFonts w:asciiTheme="minorHAnsi" w:hAnsiTheme="minorHAnsi" w:cstheme="minorHAnsi"/>
        </w:rPr>
        <w:t>cyanobacteria</w:t>
      </w:r>
      <w:proofErr w:type="spellEnd"/>
      <w:r>
        <w:rPr>
          <w:rFonts w:asciiTheme="minorHAnsi" w:hAnsiTheme="minorHAnsi" w:cstheme="minorHAnsi"/>
        </w:rPr>
        <w:t xml:space="preserve"> ensuring specificity in the results. </w:t>
      </w:r>
      <w:proofErr w:type="spellStart"/>
      <w:r w:rsidR="00633392">
        <w:rPr>
          <w:rFonts w:asciiTheme="minorHAnsi" w:hAnsiTheme="minorHAnsi" w:cstheme="minorHAnsi"/>
        </w:rPr>
        <w:t>Phycocyanin</w:t>
      </w:r>
      <w:proofErr w:type="spellEnd"/>
      <w:r w:rsidR="00633392">
        <w:rPr>
          <w:rFonts w:asciiTheme="minorHAnsi" w:hAnsiTheme="minorHAnsi" w:cstheme="minorHAnsi"/>
        </w:rPr>
        <w:t xml:space="preserve"> concentrations are a good substitute for </w:t>
      </w:r>
      <w:proofErr w:type="spellStart"/>
      <w:r w:rsidR="00633392">
        <w:rPr>
          <w:rFonts w:asciiTheme="minorHAnsi" w:hAnsiTheme="minorHAnsi" w:cstheme="minorHAnsi"/>
        </w:rPr>
        <w:t>cyanobacterial</w:t>
      </w:r>
      <w:proofErr w:type="spellEnd"/>
      <w:r w:rsidR="00633392">
        <w:rPr>
          <w:rFonts w:asciiTheme="minorHAnsi" w:hAnsiTheme="minorHAnsi" w:cstheme="minorHAnsi"/>
        </w:rPr>
        <w:t xml:space="preserve"> cell counts</w:t>
      </w:r>
      <w:r w:rsidR="0048096C">
        <w:rPr>
          <w:rFonts w:asciiTheme="minorHAnsi" w:hAnsiTheme="minorHAnsi" w:cstheme="minorHAnsi"/>
        </w:rPr>
        <w:t xml:space="preserve">, particularly if large spatial areas are concerned or </w:t>
      </w:r>
      <w:r w:rsidR="00B2229F">
        <w:rPr>
          <w:rFonts w:asciiTheme="minorHAnsi" w:hAnsiTheme="minorHAnsi" w:cstheme="minorHAnsi"/>
        </w:rPr>
        <w:t xml:space="preserve">a rapid determination of the presence and density of </w:t>
      </w:r>
      <w:proofErr w:type="spellStart"/>
      <w:r w:rsidR="00B2229F">
        <w:rPr>
          <w:rFonts w:asciiTheme="minorHAnsi" w:hAnsiTheme="minorHAnsi" w:cstheme="minorHAnsi"/>
        </w:rPr>
        <w:t>cyanobacteria</w:t>
      </w:r>
      <w:proofErr w:type="spellEnd"/>
      <w:r w:rsidR="00B2229F">
        <w:rPr>
          <w:rFonts w:asciiTheme="minorHAnsi" w:hAnsiTheme="minorHAnsi" w:cstheme="minorHAnsi"/>
        </w:rPr>
        <w:t xml:space="preserve"> is needed.  </w:t>
      </w:r>
    </w:p>
    <w:p w:rsidR="00260750" w:rsidRDefault="00633392" w:rsidP="00260750">
      <w:pPr>
        <w:pStyle w:val="ListParagraph"/>
        <w:numPr>
          <w:ilvl w:val="0"/>
          <w:numId w:val="5"/>
        </w:numPr>
        <w:rPr>
          <w:rFonts w:asciiTheme="minorHAnsi" w:hAnsiTheme="minorHAnsi" w:cstheme="minorHAnsi"/>
        </w:rPr>
      </w:pPr>
      <w:r w:rsidRPr="00260750">
        <w:rPr>
          <w:rFonts w:asciiTheme="minorHAnsi" w:hAnsiTheme="minorHAnsi" w:cstheme="minorHAnsi"/>
        </w:rPr>
        <w:t xml:space="preserve">The </w:t>
      </w:r>
      <w:proofErr w:type="spellStart"/>
      <w:r w:rsidRPr="00260750">
        <w:rPr>
          <w:rFonts w:asciiTheme="minorHAnsi" w:hAnsiTheme="minorHAnsi" w:cstheme="minorHAnsi"/>
        </w:rPr>
        <w:t>phycocyanin</w:t>
      </w:r>
      <w:proofErr w:type="spellEnd"/>
      <w:r w:rsidRPr="00260750">
        <w:rPr>
          <w:rFonts w:asciiTheme="minorHAnsi" w:hAnsiTheme="minorHAnsi" w:cstheme="minorHAnsi"/>
        </w:rPr>
        <w:t xml:space="preserve"> probe (Cyclops 7), has a detection level </w:t>
      </w:r>
      <w:proofErr w:type="gramStart"/>
      <w:r w:rsidRPr="00260750">
        <w:rPr>
          <w:rFonts w:asciiTheme="minorHAnsi" w:hAnsiTheme="minorHAnsi" w:cstheme="minorHAnsi"/>
        </w:rPr>
        <w:t>of</w:t>
      </w:r>
      <w:r w:rsidR="00E6100F" w:rsidRPr="00260750">
        <w:rPr>
          <w:rFonts w:asciiTheme="minorHAnsi" w:hAnsiTheme="minorHAnsi" w:cstheme="minorHAnsi"/>
        </w:rPr>
        <w:t xml:space="preserve"> </w:t>
      </w:r>
      <w:r w:rsidRPr="00260750">
        <w:rPr>
          <w:rFonts w:asciiTheme="minorHAnsi" w:hAnsiTheme="minorHAnsi" w:cstheme="minorHAnsi"/>
        </w:rPr>
        <w:t xml:space="preserve"> 2</w:t>
      </w:r>
      <w:proofErr w:type="gramEnd"/>
      <w:r w:rsidRPr="00260750">
        <w:rPr>
          <w:rFonts w:asciiTheme="minorHAnsi" w:hAnsiTheme="minorHAnsi" w:cstheme="minorHAnsi"/>
        </w:rPr>
        <w:t xml:space="preserve"> µg/L.  If a value &gt;2 the presence of </w:t>
      </w:r>
      <w:proofErr w:type="spellStart"/>
      <w:proofErr w:type="gramStart"/>
      <w:r w:rsidRPr="00260750">
        <w:rPr>
          <w:rFonts w:asciiTheme="minorHAnsi" w:hAnsiTheme="minorHAnsi" w:cstheme="minorHAnsi"/>
        </w:rPr>
        <w:t>phycocyanin</w:t>
      </w:r>
      <w:proofErr w:type="spellEnd"/>
      <w:r w:rsidRPr="00260750">
        <w:rPr>
          <w:rFonts w:asciiTheme="minorHAnsi" w:hAnsiTheme="minorHAnsi" w:cstheme="minorHAnsi"/>
        </w:rPr>
        <w:t xml:space="preserve"> </w:t>
      </w:r>
      <w:r w:rsidR="0016334B">
        <w:rPr>
          <w:rFonts w:asciiTheme="minorHAnsi" w:hAnsiTheme="minorHAnsi" w:cstheme="minorHAnsi"/>
        </w:rPr>
        <w:t xml:space="preserve"> and</w:t>
      </w:r>
      <w:proofErr w:type="gramEnd"/>
      <w:r w:rsidR="0016334B">
        <w:rPr>
          <w:rFonts w:asciiTheme="minorHAnsi" w:hAnsiTheme="minorHAnsi" w:cstheme="minorHAnsi"/>
        </w:rPr>
        <w:t xml:space="preserve"> </w:t>
      </w:r>
      <w:proofErr w:type="spellStart"/>
      <w:r w:rsidR="0016334B">
        <w:rPr>
          <w:rFonts w:asciiTheme="minorHAnsi" w:hAnsiTheme="minorHAnsi" w:cstheme="minorHAnsi"/>
        </w:rPr>
        <w:t>cyanobacteria</w:t>
      </w:r>
      <w:proofErr w:type="spellEnd"/>
      <w:r w:rsidR="0016334B">
        <w:rPr>
          <w:rFonts w:asciiTheme="minorHAnsi" w:hAnsiTheme="minorHAnsi" w:cstheme="minorHAnsi"/>
        </w:rPr>
        <w:t xml:space="preserve"> </w:t>
      </w:r>
      <w:r w:rsidR="00F652F0">
        <w:rPr>
          <w:rFonts w:asciiTheme="minorHAnsi" w:hAnsiTheme="minorHAnsi" w:cstheme="minorHAnsi"/>
        </w:rPr>
        <w:t xml:space="preserve">is </w:t>
      </w:r>
      <w:r w:rsidRPr="00260750">
        <w:rPr>
          <w:rFonts w:asciiTheme="minorHAnsi" w:hAnsiTheme="minorHAnsi" w:cstheme="minorHAnsi"/>
        </w:rPr>
        <w:t>confirmed.</w:t>
      </w:r>
      <w:r w:rsidR="00E6100F" w:rsidRPr="00260750">
        <w:rPr>
          <w:rFonts w:asciiTheme="minorHAnsi" w:hAnsiTheme="minorHAnsi" w:cstheme="minorHAnsi"/>
        </w:rPr>
        <w:t xml:space="preserve">  </w:t>
      </w:r>
    </w:p>
    <w:p w:rsidR="0016334B" w:rsidRDefault="00B54E62" w:rsidP="00633392">
      <w:pPr>
        <w:pStyle w:val="ListParagraph"/>
        <w:numPr>
          <w:ilvl w:val="0"/>
          <w:numId w:val="5"/>
        </w:numPr>
        <w:rPr>
          <w:rFonts w:asciiTheme="minorHAnsi" w:hAnsiTheme="minorHAnsi" w:cstheme="minorHAnsi"/>
        </w:rPr>
      </w:pPr>
      <w:r w:rsidRPr="00F652F0">
        <w:rPr>
          <w:rFonts w:asciiTheme="minorHAnsi" w:hAnsiTheme="minorHAnsi" w:cstheme="minorHAnsi"/>
          <w:b/>
        </w:rPr>
        <w:t xml:space="preserve">Readings </w:t>
      </w:r>
      <w:r w:rsidR="00F652F0" w:rsidRPr="00F652F0">
        <w:rPr>
          <w:rFonts w:asciiTheme="minorHAnsi" w:hAnsiTheme="minorHAnsi" w:cstheme="minorHAnsi"/>
          <w:b/>
        </w:rPr>
        <w:t>between 50 and 100</w:t>
      </w:r>
      <w:r w:rsidRPr="00F652F0">
        <w:rPr>
          <w:rFonts w:asciiTheme="minorHAnsi" w:hAnsiTheme="minorHAnsi" w:cstheme="minorHAnsi"/>
          <w:b/>
        </w:rPr>
        <w:t xml:space="preserve"> PC </w:t>
      </w:r>
      <w:r w:rsidR="001824F2" w:rsidRPr="00F652F0">
        <w:rPr>
          <w:rFonts w:asciiTheme="minorHAnsi" w:hAnsiTheme="minorHAnsi" w:cstheme="minorHAnsi"/>
          <w:b/>
        </w:rPr>
        <w:t xml:space="preserve">would suggest that the </w:t>
      </w:r>
      <w:proofErr w:type="spellStart"/>
      <w:r w:rsidR="001824F2" w:rsidRPr="00F652F0">
        <w:rPr>
          <w:rFonts w:asciiTheme="minorHAnsi" w:hAnsiTheme="minorHAnsi" w:cstheme="minorHAnsi"/>
          <w:b/>
        </w:rPr>
        <w:t>waterbody</w:t>
      </w:r>
      <w:proofErr w:type="spellEnd"/>
      <w:r w:rsidR="001824F2" w:rsidRPr="00F652F0">
        <w:rPr>
          <w:rFonts w:asciiTheme="minorHAnsi" w:hAnsiTheme="minorHAnsi" w:cstheme="minorHAnsi"/>
          <w:b/>
        </w:rPr>
        <w:t xml:space="preserve"> </w:t>
      </w:r>
      <w:r w:rsidR="00F652F0" w:rsidRPr="00F652F0">
        <w:rPr>
          <w:rFonts w:asciiTheme="minorHAnsi" w:hAnsiTheme="minorHAnsi" w:cstheme="minorHAnsi"/>
          <w:b/>
        </w:rPr>
        <w:t xml:space="preserve">has a bloom of </w:t>
      </w:r>
      <w:proofErr w:type="spellStart"/>
      <w:r w:rsidR="00F652F0" w:rsidRPr="00F652F0">
        <w:rPr>
          <w:rFonts w:asciiTheme="minorHAnsi" w:hAnsiTheme="minorHAnsi" w:cstheme="minorHAnsi"/>
          <w:b/>
        </w:rPr>
        <w:t>cyanobacteria</w:t>
      </w:r>
      <w:proofErr w:type="spellEnd"/>
      <w:r w:rsidR="00F652F0">
        <w:rPr>
          <w:rFonts w:asciiTheme="minorHAnsi" w:hAnsiTheme="minorHAnsi" w:cstheme="minorHAnsi"/>
        </w:rPr>
        <w:t>, but it is not known if cell counts of &gt;70,000 cells/</w:t>
      </w:r>
      <w:proofErr w:type="spellStart"/>
      <w:r w:rsidR="00F652F0">
        <w:rPr>
          <w:rFonts w:asciiTheme="minorHAnsi" w:hAnsiTheme="minorHAnsi" w:cstheme="minorHAnsi"/>
        </w:rPr>
        <w:t>mL</w:t>
      </w:r>
      <w:proofErr w:type="spellEnd"/>
      <w:r w:rsidR="00F652F0">
        <w:rPr>
          <w:rFonts w:asciiTheme="minorHAnsi" w:hAnsiTheme="minorHAnsi" w:cstheme="minorHAnsi"/>
        </w:rPr>
        <w:t xml:space="preserve"> are present which is the limit for </w:t>
      </w:r>
      <w:proofErr w:type="gramStart"/>
      <w:r w:rsidR="001824F2" w:rsidRPr="0016334B">
        <w:rPr>
          <w:rFonts w:asciiTheme="minorHAnsi" w:hAnsiTheme="minorHAnsi" w:cstheme="minorHAnsi"/>
        </w:rPr>
        <w:t xml:space="preserve">recreational  </w:t>
      </w:r>
      <w:r w:rsidR="007E19B0">
        <w:rPr>
          <w:rFonts w:asciiTheme="minorHAnsi" w:hAnsiTheme="minorHAnsi" w:cstheme="minorHAnsi"/>
        </w:rPr>
        <w:t>use</w:t>
      </w:r>
      <w:proofErr w:type="gramEnd"/>
      <w:r w:rsidR="007E19B0">
        <w:rPr>
          <w:rFonts w:asciiTheme="minorHAnsi" w:hAnsiTheme="minorHAnsi" w:cstheme="minorHAnsi"/>
        </w:rPr>
        <w:t xml:space="preserve"> </w:t>
      </w:r>
      <w:r w:rsidR="001824F2" w:rsidRPr="0016334B">
        <w:rPr>
          <w:rFonts w:asciiTheme="minorHAnsi" w:hAnsiTheme="minorHAnsi" w:cstheme="minorHAnsi"/>
        </w:rPr>
        <w:t>in Massachusetts</w:t>
      </w:r>
      <w:r w:rsidR="007A6F2A">
        <w:rPr>
          <w:rFonts w:asciiTheme="minorHAnsi" w:hAnsiTheme="minorHAnsi" w:cstheme="minorHAnsi"/>
        </w:rPr>
        <w:t xml:space="preserve">.  Further work is needed to confirm density of </w:t>
      </w:r>
      <w:proofErr w:type="spellStart"/>
      <w:r w:rsidR="007A6F2A">
        <w:rPr>
          <w:rFonts w:asciiTheme="minorHAnsi" w:hAnsiTheme="minorHAnsi" w:cstheme="minorHAnsi"/>
        </w:rPr>
        <w:t>cyanobacteia</w:t>
      </w:r>
      <w:proofErr w:type="spellEnd"/>
      <w:r w:rsidR="007A6F2A">
        <w:rPr>
          <w:rFonts w:asciiTheme="minorHAnsi" w:hAnsiTheme="minorHAnsi" w:cstheme="minorHAnsi"/>
        </w:rPr>
        <w:t xml:space="preserve"> present.</w:t>
      </w:r>
    </w:p>
    <w:p w:rsidR="00633392" w:rsidRDefault="00633392" w:rsidP="00633392">
      <w:pPr>
        <w:rPr>
          <w:rFonts w:asciiTheme="minorHAnsi" w:hAnsiTheme="minorHAnsi" w:cstheme="minorHAnsi"/>
        </w:rPr>
      </w:pPr>
      <w:proofErr w:type="spellStart"/>
      <w:r>
        <w:rPr>
          <w:rFonts w:asciiTheme="minorHAnsi" w:hAnsiTheme="minorHAnsi" w:cstheme="minorHAnsi"/>
        </w:rPr>
        <w:t>Phycocyanin</w:t>
      </w:r>
      <w:proofErr w:type="spellEnd"/>
      <w:r>
        <w:rPr>
          <w:rFonts w:asciiTheme="minorHAnsi" w:hAnsiTheme="minorHAnsi" w:cstheme="minorHAnsi"/>
        </w:rPr>
        <w:t xml:space="preserve"> will be measured using a Cyclops-7 probe (Turner Designs, Inc).  The data will be stored using a </w:t>
      </w:r>
      <w:proofErr w:type="spellStart"/>
      <w:r>
        <w:rPr>
          <w:rFonts w:asciiTheme="minorHAnsi" w:hAnsiTheme="minorHAnsi" w:cstheme="minorHAnsi"/>
        </w:rPr>
        <w:t>DataBanks</w:t>
      </w:r>
      <w:proofErr w:type="spellEnd"/>
      <w:r>
        <w:rPr>
          <w:rFonts w:asciiTheme="minorHAnsi" w:hAnsiTheme="minorHAnsi" w:cstheme="minorHAnsi"/>
        </w:rPr>
        <w:t xml:space="preserve"> </w:t>
      </w:r>
      <w:proofErr w:type="spellStart"/>
      <w:r>
        <w:rPr>
          <w:rFonts w:asciiTheme="minorHAnsi" w:hAnsiTheme="minorHAnsi" w:cstheme="minorHAnsi"/>
        </w:rPr>
        <w:t>Datalogger</w:t>
      </w:r>
      <w:proofErr w:type="spellEnd"/>
      <w:r>
        <w:rPr>
          <w:rFonts w:asciiTheme="minorHAnsi" w:hAnsiTheme="minorHAnsi" w:cstheme="minorHAnsi"/>
        </w:rPr>
        <w:t xml:space="preserve"> (Turner Design, Inc).  Readings will be collected by </w:t>
      </w:r>
      <w:proofErr w:type="gramStart"/>
      <w:r>
        <w:rPr>
          <w:rFonts w:asciiTheme="minorHAnsi" w:hAnsiTheme="minorHAnsi" w:cstheme="minorHAnsi"/>
        </w:rPr>
        <w:t>either wading into the water and</w:t>
      </w:r>
      <w:proofErr w:type="gramEnd"/>
      <w:r>
        <w:rPr>
          <w:rFonts w:asciiTheme="minorHAnsi" w:hAnsiTheme="minorHAnsi" w:cstheme="minorHAnsi"/>
        </w:rPr>
        <w:t xml:space="preserve"> immersing the probe to the depth desired or from a dock where the probe can be lowered to a maximum of 5 meters.</w:t>
      </w:r>
      <w:r w:rsidR="0016334B">
        <w:rPr>
          <w:rFonts w:asciiTheme="minorHAnsi" w:hAnsiTheme="minorHAnsi" w:cstheme="minorHAnsi"/>
        </w:rPr>
        <w:t xml:space="preserve"> </w:t>
      </w:r>
      <w:r>
        <w:rPr>
          <w:rFonts w:asciiTheme="minorHAnsi" w:hAnsiTheme="minorHAnsi" w:cstheme="minorHAnsi"/>
        </w:rPr>
        <w:t xml:space="preserve"> </w:t>
      </w:r>
      <w:proofErr w:type="gramStart"/>
      <w:r w:rsidR="0016334B">
        <w:rPr>
          <w:rFonts w:asciiTheme="minorHAnsi" w:hAnsiTheme="minorHAnsi" w:cstheme="minorHAnsi"/>
        </w:rPr>
        <w:t>A</w:t>
      </w:r>
      <w:r>
        <w:rPr>
          <w:rFonts w:asciiTheme="minorHAnsi" w:hAnsiTheme="minorHAnsi" w:cstheme="minorHAnsi"/>
        </w:rPr>
        <w:t xml:space="preserve">  </w:t>
      </w:r>
      <w:proofErr w:type="spellStart"/>
      <w:r>
        <w:rPr>
          <w:rFonts w:asciiTheme="minorHAnsi" w:hAnsiTheme="minorHAnsi" w:cstheme="minorHAnsi"/>
        </w:rPr>
        <w:t>cyanobacteria</w:t>
      </w:r>
      <w:proofErr w:type="spellEnd"/>
      <w:proofErr w:type="gramEnd"/>
      <w:r>
        <w:rPr>
          <w:rFonts w:asciiTheme="minorHAnsi" w:hAnsiTheme="minorHAnsi" w:cstheme="minorHAnsi"/>
        </w:rPr>
        <w:t xml:space="preserve"> sample should be collected for identification and counts.</w:t>
      </w:r>
    </w:p>
    <w:p w:rsidR="004C7C83" w:rsidRPr="00ED7D28" w:rsidRDefault="004C7C83" w:rsidP="004C7C83">
      <w:pPr>
        <w:rPr>
          <w:rFonts w:asciiTheme="minorHAnsi" w:hAnsiTheme="minorHAnsi" w:cstheme="minorHAnsi"/>
          <w:b/>
        </w:rPr>
      </w:pPr>
      <w:r>
        <w:rPr>
          <w:rFonts w:asciiTheme="minorHAnsi" w:hAnsiTheme="minorHAnsi" w:cstheme="minorHAnsi"/>
          <w:b/>
        </w:rPr>
        <w:t>Before going in the field</w:t>
      </w:r>
      <w:r w:rsidR="006D6D78">
        <w:rPr>
          <w:rFonts w:asciiTheme="minorHAnsi" w:hAnsiTheme="minorHAnsi" w:cstheme="minorHAnsi"/>
          <w:b/>
        </w:rPr>
        <w:t>-</w:t>
      </w:r>
      <w:r w:rsidRPr="00ED7D28">
        <w:rPr>
          <w:rFonts w:asciiTheme="minorHAnsi" w:hAnsiTheme="minorHAnsi" w:cstheme="minorHAnsi"/>
          <w:b/>
        </w:rPr>
        <w:t>Check or Charge battery</w:t>
      </w:r>
    </w:p>
    <w:p w:rsidR="004C7C83" w:rsidRDefault="00920E5C" w:rsidP="004C7C83">
      <w:pPr>
        <w:rPr>
          <w:rFonts w:asciiTheme="minorHAnsi" w:hAnsiTheme="minorHAnsi" w:cstheme="minorHAnsi"/>
        </w:rPr>
      </w:pPr>
      <w:r>
        <w:rPr>
          <w:rFonts w:asciiTheme="minorHAnsi" w:hAnsiTheme="minorHAnsi" w:cstheme="minorHAnsi"/>
        </w:rPr>
        <w:t xml:space="preserve">Always start by charging the battery of the </w:t>
      </w:r>
      <w:proofErr w:type="spellStart"/>
      <w:r>
        <w:rPr>
          <w:rFonts w:asciiTheme="minorHAnsi" w:hAnsiTheme="minorHAnsi" w:cstheme="minorHAnsi"/>
        </w:rPr>
        <w:t>DataBank</w:t>
      </w:r>
      <w:proofErr w:type="spellEnd"/>
      <w:r>
        <w:rPr>
          <w:rFonts w:asciiTheme="minorHAnsi" w:hAnsiTheme="minorHAnsi" w:cstheme="minorHAnsi"/>
        </w:rPr>
        <w:t xml:space="preserve"> </w:t>
      </w:r>
      <w:proofErr w:type="spellStart"/>
      <w:r>
        <w:rPr>
          <w:rFonts w:asciiTheme="minorHAnsi" w:hAnsiTheme="minorHAnsi" w:cstheme="minorHAnsi"/>
        </w:rPr>
        <w:t>Datalogger</w:t>
      </w:r>
      <w:proofErr w:type="spellEnd"/>
      <w:r>
        <w:rPr>
          <w:rFonts w:asciiTheme="minorHAnsi" w:hAnsiTheme="minorHAnsi" w:cstheme="minorHAnsi"/>
        </w:rPr>
        <w:t xml:space="preserve">.  </w:t>
      </w:r>
      <w:r w:rsidR="004C7C83" w:rsidRPr="003C38E4">
        <w:rPr>
          <w:rFonts w:asciiTheme="minorHAnsi" w:hAnsiTheme="minorHAnsi" w:cstheme="minorHAnsi"/>
        </w:rPr>
        <w:t xml:space="preserve"> </w:t>
      </w:r>
      <w:r w:rsidR="000D15E0">
        <w:rPr>
          <w:rFonts w:asciiTheme="minorHAnsi" w:hAnsiTheme="minorHAnsi" w:cstheme="minorHAnsi"/>
        </w:rPr>
        <w:t xml:space="preserve">A full charge could take an hour.  Attach the </w:t>
      </w:r>
      <w:proofErr w:type="gramStart"/>
      <w:r w:rsidR="004C7C83" w:rsidRPr="003C38E4">
        <w:rPr>
          <w:rFonts w:asciiTheme="minorHAnsi" w:hAnsiTheme="minorHAnsi" w:cstheme="minorHAnsi"/>
        </w:rPr>
        <w:t xml:space="preserve">external </w:t>
      </w:r>
      <w:r w:rsidR="000D15E0">
        <w:rPr>
          <w:rFonts w:asciiTheme="minorHAnsi" w:hAnsiTheme="minorHAnsi" w:cstheme="minorHAnsi"/>
        </w:rPr>
        <w:t xml:space="preserve"> power</w:t>
      </w:r>
      <w:proofErr w:type="gramEnd"/>
      <w:r w:rsidR="000D15E0">
        <w:rPr>
          <w:rFonts w:asciiTheme="minorHAnsi" w:hAnsiTheme="minorHAnsi" w:cstheme="minorHAnsi"/>
        </w:rPr>
        <w:t xml:space="preserve"> </w:t>
      </w:r>
      <w:r w:rsidR="004C7C83" w:rsidRPr="003C38E4">
        <w:rPr>
          <w:rFonts w:asciiTheme="minorHAnsi" w:hAnsiTheme="minorHAnsi" w:cstheme="minorHAnsi"/>
        </w:rPr>
        <w:t xml:space="preserve">cable </w:t>
      </w:r>
      <w:r w:rsidR="004C7C83">
        <w:rPr>
          <w:rFonts w:asciiTheme="minorHAnsi" w:hAnsiTheme="minorHAnsi" w:cstheme="minorHAnsi"/>
        </w:rPr>
        <w:t xml:space="preserve">to the top of the </w:t>
      </w:r>
      <w:proofErr w:type="spellStart"/>
      <w:r w:rsidR="004C7C83">
        <w:rPr>
          <w:rFonts w:asciiTheme="minorHAnsi" w:hAnsiTheme="minorHAnsi" w:cstheme="minorHAnsi"/>
        </w:rPr>
        <w:t>DataBank</w:t>
      </w:r>
      <w:proofErr w:type="spellEnd"/>
      <w:r w:rsidR="004C7C83" w:rsidRPr="003C38E4">
        <w:rPr>
          <w:rFonts w:asciiTheme="minorHAnsi" w:hAnsiTheme="minorHAnsi" w:cstheme="minorHAnsi"/>
        </w:rPr>
        <w:t xml:space="preserve"> </w:t>
      </w:r>
      <w:r w:rsidR="004C7C83">
        <w:rPr>
          <w:rFonts w:asciiTheme="minorHAnsi" w:hAnsiTheme="minorHAnsi" w:cstheme="minorHAnsi"/>
        </w:rPr>
        <w:t xml:space="preserve">(this cable has two ends, a round hole plug </w:t>
      </w:r>
      <w:r w:rsidR="00F652F0">
        <w:rPr>
          <w:rFonts w:asciiTheme="minorHAnsi" w:hAnsiTheme="minorHAnsi" w:cstheme="minorHAnsi"/>
        </w:rPr>
        <w:t xml:space="preserve">and a </w:t>
      </w:r>
      <w:r w:rsidR="004C7C83">
        <w:rPr>
          <w:rFonts w:asciiTheme="minorHAnsi" w:hAnsiTheme="minorHAnsi" w:cstheme="minorHAnsi"/>
        </w:rPr>
        <w:t>USB end</w:t>
      </w:r>
      <w:r w:rsidR="007A6F2A">
        <w:rPr>
          <w:rFonts w:asciiTheme="minorHAnsi" w:hAnsiTheme="minorHAnsi" w:cstheme="minorHAnsi"/>
        </w:rPr>
        <w:t>)</w:t>
      </w:r>
      <w:r w:rsidR="00F652F0">
        <w:rPr>
          <w:rFonts w:asciiTheme="minorHAnsi" w:hAnsiTheme="minorHAnsi" w:cstheme="minorHAnsi"/>
        </w:rPr>
        <w:t>.</w:t>
      </w:r>
      <w:r w:rsidR="000D15E0">
        <w:rPr>
          <w:rFonts w:asciiTheme="minorHAnsi" w:hAnsiTheme="minorHAnsi" w:cstheme="minorHAnsi"/>
        </w:rPr>
        <w:t xml:space="preserve">  </w:t>
      </w:r>
      <w:r w:rsidR="00F652F0">
        <w:rPr>
          <w:rFonts w:asciiTheme="minorHAnsi" w:hAnsiTheme="minorHAnsi" w:cstheme="minorHAnsi"/>
        </w:rPr>
        <w:t>T</w:t>
      </w:r>
      <w:r w:rsidR="000D15E0">
        <w:rPr>
          <w:rFonts w:asciiTheme="minorHAnsi" w:hAnsiTheme="minorHAnsi" w:cstheme="minorHAnsi"/>
        </w:rPr>
        <w:t>he cable is kept in the ‘color’ lab in the drawer marked PHYCOCYANIN SUPPLIES</w:t>
      </w:r>
      <w:r w:rsidR="004C7C83">
        <w:rPr>
          <w:rFonts w:asciiTheme="minorHAnsi" w:hAnsiTheme="minorHAnsi" w:cstheme="minorHAnsi"/>
        </w:rPr>
        <w:t xml:space="preserve">. </w:t>
      </w:r>
      <w:r w:rsidR="004C7C83" w:rsidRPr="003C38E4">
        <w:rPr>
          <w:rFonts w:asciiTheme="minorHAnsi" w:hAnsiTheme="minorHAnsi" w:cstheme="minorHAnsi"/>
        </w:rPr>
        <w:t xml:space="preserve"> </w:t>
      </w:r>
      <w:r w:rsidR="005C5116" w:rsidRPr="003C38E4">
        <w:rPr>
          <w:rFonts w:asciiTheme="minorHAnsi" w:hAnsiTheme="minorHAnsi" w:cstheme="minorHAnsi"/>
        </w:rPr>
        <w:t xml:space="preserve">The battery when charged should flash done and </w:t>
      </w:r>
      <w:proofErr w:type="spellStart"/>
      <w:proofErr w:type="gramStart"/>
      <w:r w:rsidR="005C5116" w:rsidRPr="000D360A">
        <w:rPr>
          <w:rFonts w:asciiTheme="minorHAnsi" w:hAnsiTheme="minorHAnsi" w:cstheme="minorHAnsi"/>
          <w:b/>
        </w:rPr>
        <w:t>pv</w:t>
      </w:r>
      <w:proofErr w:type="spellEnd"/>
      <w:proofErr w:type="gramEnd"/>
      <w:r w:rsidR="005C5116" w:rsidRPr="000D360A">
        <w:rPr>
          <w:rFonts w:asciiTheme="minorHAnsi" w:hAnsiTheme="minorHAnsi" w:cstheme="minorHAnsi"/>
          <w:b/>
        </w:rPr>
        <w:t>.</w:t>
      </w:r>
      <w:r w:rsidR="005C5116" w:rsidRPr="003C38E4">
        <w:rPr>
          <w:rFonts w:asciiTheme="minorHAnsi" w:hAnsiTheme="minorHAnsi" w:cstheme="minorHAnsi"/>
        </w:rPr>
        <w:t xml:space="preserve"> </w:t>
      </w:r>
      <w:r w:rsidR="004C7C83" w:rsidRPr="003C38E4">
        <w:rPr>
          <w:rFonts w:asciiTheme="minorHAnsi" w:hAnsiTheme="minorHAnsi" w:cstheme="minorHAnsi"/>
        </w:rPr>
        <w:t xml:space="preserve">If you’re taking readings and it say low </w:t>
      </w:r>
      <w:r w:rsidR="004C7C83">
        <w:rPr>
          <w:rFonts w:asciiTheme="minorHAnsi" w:hAnsiTheme="minorHAnsi" w:cstheme="minorHAnsi"/>
        </w:rPr>
        <w:t xml:space="preserve">in the upper right hand corner it </w:t>
      </w:r>
      <w:r w:rsidR="004C7C83" w:rsidRPr="003C38E4">
        <w:rPr>
          <w:rFonts w:asciiTheme="minorHAnsi" w:hAnsiTheme="minorHAnsi" w:cstheme="minorHAnsi"/>
        </w:rPr>
        <w:t>means that the low level of fluorescence is being used.  It is not an indicat</w:t>
      </w:r>
      <w:r w:rsidR="005C5116">
        <w:rPr>
          <w:rFonts w:asciiTheme="minorHAnsi" w:hAnsiTheme="minorHAnsi" w:cstheme="minorHAnsi"/>
        </w:rPr>
        <w:t xml:space="preserve">ion that the </w:t>
      </w:r>
      <w:proofErr w:type="spellStart"/>
      <w:r w:rsidR="005C5116">
        <w:rPr>
          <w:rFonts w:asciiTheme="minorHAnsi" w:hAnsiTheme="minorHAnsi" w:cstheme="minorHAnsi"/>
        </w:rPr>
        <w:t>DataBank</w:t>
      </w:r>
      <w:proofErr w:type="spellEnd"/>
      <w:r w:rsidR="005C5116">
        <w:rPr>
          <w:rFonts w:asciiTheme="minorHAnsi" w:hAnsiTheme="minorHAnsi" w:cstheme="minorHAnsi"/>
        </w:rPr>
        <w:t xml:space="preserve"> needs charging.</w:t>
      </w:r>
    </w:p>
    <w:p w:rsidR="007E19B0" w:rsidRDefault="004C7C83" w:rsidP="004C7C83">
      <w:pPr>
        <w:rPr>
          <w:rFonts w:asciiTheme="minorHAnsi" w:hAnsiTheme="minorHAnsi" w:cstheme="minorHAnsi"/>
          <w:b/>
        </w:rPr>
      </w:pPr>
      <w:r w:rsidRPr="00ED7D28">
        <w:rPr>
          <w:rFonts w:asciiTheme="minorHAnsi" w:hAnsiTheme="minorHAnsi" w:cstheme="minorHAnsi"/>
          <w:b/>
        </w:rPr>
        <w:t xml:space="preserve">Setup and Operation </w:t>
      </w:r>
      <w:proofErr w:type="spellStart"/>
      <w:proofErr w:type="gramStart"/>
      <w:r w:rsidRPr="00ED7D28">
        <w:rPr>
          <w:rFonts w:asciiTheme="minorHAnsi" w:hAnsiTheme="minorHAnsi" w:cstheme="minorHAnsi"/>
          <w:b/>
        </w:rPr>
        <w:t>DataBank</w:t>
      </w:r>
      <w:proofErr w:type="spellEnd"/>
      <w:r w:rsidRPr="00ED7D28">
        <w:rPr>
          <w:rFonts w:asciiTheme="minorHAnsi" w:hAnsiTheme="minorHAnsi" w:cstheme="minorHAnsi"/>
          <w:b/>
        </w:rPr>
        <w:t xml:space="preserve">  </w:t>
      </w:r>
      <w:proofErr w:type="spellStart"/>
      <w:r w:rsidR="006D6D78">
        <w:rPr>
          <w:rFonts w:asciiTheme="minorHAnsi" w:hAnsiTheme="minorHAnsi" w:cstheme="minorHAnsi"/>
          <w:b/>
        </w:rPr>
        <w:t>Datalogger</w:t>
      </w:r>
      <w:proofErr w:type="spellEnd"/>
      <w:proofErr w:type="gramEnd"/>
    </w:p>
    <w:p w:rsidR="004C7C83" w:rsidRDefault="004C7C83" w:rsidP="004C7C83">
      <w:pPr>
        <w:rPr>
          <w:rFonts w:asciiTheme="minorHAnsi" w:hAnsiTheme="minorHAnsi" w:cstheme="minorHAnsi"/>
        </w:rPr>
      </w:pPr>
      <w:r>
        <w:rPr>
          <w:rFonts w:asciiTheme="minorHAnsi" w:hAnsiTheme="minorHAnsi" w:cstheme="minorHAnsi"/>
        </w:rPr>
        <w:t xml:space="preserve">After charging the battery, remove the power cable.  </w:t>
      </w:r>
    </w:p>
    <w:p w:rsidR="004C7C83" w:rsidRDefault="0016334B" w:rsidP="004C7C83">
      <w:pPr>
        <w:rPr>
          <w:rFonts w:asciiTheme="minorHAnsi" w:hAnsiTheme="minorHAnsi" w:cstheme="minorHAnsi"/>
        </w:rPr>
      </w:pPr>
      <w:r>
        <w:rPr>
          <w:rFonts w:asciiTheme="minorHAnsi" w:hAnsiTheme="minorHAnsi" w:cstheme="minorHAnsi"/>
        </w:rPr>
        <w:t>T</w:t>
      </w:r>
      <w:r w:rsidR="004C7C83">
        <w:rPr>
          <w:rFonts w:asciiTheme="minorHAnsi" w:hAnsiTheme="minorHAnsi" w:cstheme="minorHAnsi"/>
        </w:rPr>
        <w:t xml:space="preserve">he </w:t>
      </w:r>
      <w:proofErr w:type="spellStart"/>
      <w:r w:rsidR="004C7C83">
        <w:rPr>
          <w:rFonts w:asciiTheme="minorHAnsi" w:hAnsiTheme="minorHAnsi" w:cstheme="minorHAnsi"/>
        </w:rPr>
        <w:t>DataBank</w:t>
      </w:r>
      <w:proofErr w:type="spellEnd"/>
      <w:r w:rsidR="004C7C83">
        <w:rPr>
          <w:rFonts w:asciiTheme="minorHAnsi" w:hAnsiTheme="minorHAnsi" w:cstheme="minorHAnsi"/>
        </w:rPr>
        <w:t xml:space="preserve"> (Figure 1) (Table 1)</w:t>
      </w:r>
      <w:r>
        <w:rPr>
          <w:rFonts w:asciiTheme="minorHAnsi" w:hAnsiTheme="minorHAnsi" w:cstheme="minorHAnsi"/>
        </w:rPr>
        <w:t xml:space="preserve"> </w:t>
      </w:r>
      <w:proofErr w:type="gramStart"/>
      <w:r>
        <w:rPr>
          <w:rFonts w:asciiTheme="minorHAnsi" w:hAnsiTheme="minorHAnsi" w:cstheme="minorHAnsi"/>
        </w:rPr>
        <w:t>has  4</w:t>
      </w:r>
      <w:proofErr w:type="gramEnd"/>
      <w:r>
        <w:rPr>
          <w:rFonts w:asciiTheme="minorHAnsi" w:hAnsiTheme="minorHAnsi" w:cstheme="minorHAnsi"/>
        </w:rPr>
        <w:t xml:space="preserve"> toggle</w:t>
      </w:r>
      <w:r w:rsidR="007E19B0">
        <w:rPr>
          <w:rFonts w:asciiTheme="minorHAnsi" w:hAnsiTheme="minorHAnsi" w:cstheme="minorHAnsi"/>
        </w:rPr>
        <w:t xml:space="preserve"> switches.  P</w:t>
      </w:r>
      <w:r w:rsidR="004C7C83">
        <w:rPr>
          <w:rFonts w:asciiTheme="minorHAnsi" w:hAnsiTheme="minorHAnsi" w:cstheme="minorHAnsi"/>
        </w:rPr>
        <w:t xml:space="preserve">ress down for the functions listed across the top-power, store, recall, select and </w:t>
      </w:r>
      <w:r w:rsidR="004C7C83" w:rsidRPr="007E19B0">
        <w:rPr>
          <w:rFonts w:asciiTheme="minorHAnsi" w:hAnsiTheme="minorHAnsi" w:cstheme="minorHAnsi"/>
          <w:b/>
        </w:rPr>
        <w:t>hold</w:t>
      </w:r>
      <w:r w:rsidR="004C7C83">
        <w:rPr>
          <w:rFonts w:asciiTheme="minorHAnsi" w:hAnsiTheme="minorHAnsi" w:cstheme="minorHAnsi"/>
        </w:rPr>
        <w:t xml:space="preserve"> the toggle down to get the functions listed below-off, log, erase, #01.  When the power is on pressing the power button will turn on and off the backlight too.</w:t>
      </w:r>
    </w:p>
    <w:p w:rsidR="007E19B0" w:rsidRDefault="007E19B0" w:rsidP="004C7C83">
      <w:pPr>
        <w:rPr>
          <w:rFonts w:asciiTheme="minorHAnsi" w:hAnsiTheme="minorHAnsi" w:cstheme="minorHAnsi"/>
        </w:rPr>
      </w:pPr>
      <w:r w:rsidRPr="007E19B0">
        <w:rPr>
          <w:rFonts w:asciiTheme="minorHAnsi" w:hAnsiTheme="minorHAnsi" w:cstheme="minorHAnsi"/>
          <w:noProof/>
        </w:rPr>
        <w:drawing>
          <wp:inline distT="0" distB="0" distL="0" distR="0">
            <wp:extent cx="2093255" cy="1524000"/>
            <wp:effectExtent l="19050" t="0" r="2245" b="0"/>
            <wp:docPr id="4" name="Picture 1" descr="C:\Users\JBeskenis\AppData\Local\Microsoft\Windows\Temporary Internet Files\Content.Outlook\AHWGJF3X\photo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eskenis\AppData\Local\Microsoft\Windows\Temporary Internet Files\Content.Outlook\AHWGJF3X\photo (13).JPG"/>
                    <pic:cNvPicPr>
                      <a:picLocks noChangeAspect="1" noChangeArrowheads="1"/>
                    </pic:cNvPicPr>
                  </pic:nvPicPr>
                  <pic:blipFill>
                    <a:blip r:embed="rId7" cstate="print"/>
                    <a:srcRect/>
                    <a:stretch>
                      <a:fillRect/>
                    </a:stretch>
                  </pic:blipFill>
                  <pic:spPr bwMode="auto">
                    <a:xfrm>
                      <a:off x="0" y="0"/>
                      <a:ext cx="2100244" cy="1529088"/>
                    </a:xfrm>
                    <a:prstGeom prst="rect">
                      <a:avLst/>
                    </a:prstGeom>
                    <a:noFill/>
                    <a:ln w="9525">
                      <a:noFill/>
                      <a:miter lim="800000"/>
                      <a:headEnd/>
                      <a:tailEnd/>
                    </a:ln>
                  </pic:spPr>
                </pic:pic>
              </a:graphicData>
            </a:graphic>
          </wp:inline>
        </w:drawing>
      </w:r>
      <w:r>
        <w:rPr>
          <w:rFonts w:asciiTheme="minorHAnsi" w:hAnsiTheme="minorHAnsi" w:cstheme="minorHAnsi"/>
        </w:rPr>
        <w:t xml:space="preserve">    Figure 1 </w:t>
      </w:r>
      <w:proofErr w:type="spellStart"/>
      <w:r>
        <w:rPr>
          <w:rFonts w:asciiTheme="minorHAnsi" w:hAnsiTheme="minorHAnsi" w:cstheme="minorHAnsi"/>
        </w:rPr>
        <w:t>DataBank</w:t>
      </w:r>
      <w:proofErr w:type="spellEnd"/>
    </w:p>
    <w:p w:rsidR="004C7C83" w:rsidRDefault="004C7C83" w:rsidP="004C7C83">
      <w:pPr>
        <w:rPr>
          <w:rFonts w:asciiTheme="minorHAnsi" w:hAnsiTheme="minorHAnsi" w:cstheme="minorHAnsi"/>
        </w:rPr>
      </w:pPr>
      <w:r>
        <w:rPr>
          <w:rFonts w:asciiTheme="minorHAnsi" w:hAnsiTheme="minorHAnsi" w:cstheme="minorHAnsi"/>
        </w:rPr>
        <w:t xml:space="preserve">Table 1 Description of functions of </w:t>
      </w:r>
      <w:proofErr w:type="spellStart"/>
      <w:r>
        <w:rPr>
          <w:rFonts w:asciiTheme="minorHAnsi" w:hAnsiTheme="minorHAnsi" w:cstheme="minorHAnsi"/>
        </w:rPr>
        <w:t>DataBank</w:t>
      </w:r>
      <w:proofErr w:type="spellEnd"/>
      <w:r>
        <w:rPr>
          <w:rFonts w:asciiTheme="minorHAnsi" w:hAnsiTheme="minorHAnsi" w:cstheme="minorHAnsi"/>
        </w:rPr>
        <w:t xml:space="preserve"> buttons</w:t>
      </w:r>
    </w:p>
    <w:tbl>
      <w:tblPr>
        <w:tblStyle w:val="MediumShading2-Accent11"/>
        <w:tblW w:w="0" w:type="auto"/>
        <w:tblLook w:val="04A0"/>
      </w:tblPr>
      <w:tblGrid>
        <w:gridCol w:w="1458"/>
        <w:gridCol w:w="4926"/>
        <w:gridCol w:w="3192"/>
      </w:tblGrid>
      <w:tr w:rsidR="004C7C83" w:rsidTr="006D6D78">
        <w:trPr>
          <w:cnfStyle w:val="100000000000"/>
        </w:trPr>
        <w:tc>
          <w:tcPr>
            <w:cnfStyle w:val="001000000100"/>
            <w:tcW w:w="1458" w:type="dxa"/>
          </w:tcPr>
          <w:p w:rsidR="004C7C83" w:rsidRDefault="004C7C83" w:rsidP="00E6100F">
            <w:pPr>
              <w:rPr>
                <w:rFonts w:asciiTheme="minorHAnsi" w:hAnsiTheme="minorHAnsi" w:cstheme="minorHAnsi"/>
              </w:rPr>
            </w:pPr>
            <w:r>
              <w:rPr>
                <w:rFonts w:asciiTheme="minorHAnsi" w:hAnsiTheme="minorHAnsi" w:cstheme="minorHAnsi"/>
              </w:rPr>
              <w:t>Button</w:t>
            </w:r>
          </w:p>
        </w:tc>
        <w:tc>
          <w:tcPr>
            <w:tcW w:w="4926" w:type="dxa"/>
          </w:tcPr>
          <w:p w:rsidR="004C7C83" w:rsidRDefault="004C7C83" w:rsidP="00E6100F">
            <w:pPr>
              <w:cnfStyle w:val="100000000000"/>
              <w:rPr>
                <w:rFonts w:asciiTheme="minorHAnsi" w:hAnsiTheme="minorHAnsi" w:cstheme="minorHAnsi"/>
              </w:rPr>
            </w:pPr>
            <w:r>
              <w:rPr>
                <w:rFonts w:asciiTheme="minorHAnsi" w:hAnsiTheme="minorHAnsi" w:cstheme="minorHAnsi"/>
              </w:rPr>
              <w:t>Press- &lt;1 second</w:t>
            </w:r>
          </w:p>
        </w:tc>
        <w:tc>
          <w:tcPr>
            <w:tcW w:w="3192" w:type="dxa"/>
          </w:tcPr>
          <w:p w:rsidR="004C7C83" w:rsidRDefault="004C7C83" w:rsidP="00E6100F">
            <w:pPr>
              <w:cnfStyle w:val="100000000000"/>
              <w:rPr>
                <w:rFonts w:asciiTheme="minorHAnsi" w:hAnsiTheme="minorHAnsi" w:cstheme="minorHAnsi"/>
              </w:rPr>
            </w:pPr>
            <w:r>
              <w:rPr>
                <w:rFonts w:asciiTheme="minorHAnsi" w:hAnsiTheme="minorHAnsi" w:cstheme="minorHAnsi"/>
              </w:rPr>
              <w:t>Hold&gt; 1 second</w:t>
            </w:r>
          </w:p>
        </w:tc>
      </w:tr>
      <w:tr w:rsidR="004C7C83" w:rsidTr="006D6D78">
        <w:trPr>
          <w:cnfStyle w:val="000000100000"/>
        </w:trPr>
        <w:tc>
          <w:tcPr>
            <w:cnfStyle w:val="001000000000"/>
            <w:tcW w:w="1458" w:type="dxa"/>
          </w:tcPr>
          <w:p w:rsidR="004C7C83" w:rsidRDefault="004C7C83" w:rsidP="00E6100F">
            <w:pPr>
              <w:rPr>
                <w:rFonts w:asciiTheme="minorHAnsi" w:hAnsiTheme="minorHAnsi" w:cstheme="minorHAnsi"/>
              </w:rPr>
            </w:pPr>
            <w:r>
              <w:rPr>
                <w:rFonts w:asciiTheme="minorHAnsi" w:hAnsiTheme="minorHAnsi" w:cstheme="minorHAnsi"/>
              </w:rPr>
              <w:t>Power</w:t>
            </w:r>
          </w:p>
        </w:tc>
        <w:tc>
          <w:tcPr>
            <w:tcW w:w="4926" w:type="dxa"/>
          </w:tcPr>
          <w:p w:rsidR="004C7C83" w:rsidRDefault="004C7C83" w:rsidP="00E6100F">
            <w:pPr>
              <w:cnfStyle w:val="000000100000"/>
              <w:rPr>
                <w:rFonts w:asciiTheme="minorHAnsi" w:hAnsiTheme="minorHAnsi" w:cstheme="minorHAnsi"/>
              </w:rPr>
            </w:pPr>
            <w:r>
              <w:rPr>
                <w:rFonts w:asciiTheme="minorHAnsi" w:hAnsiTheme="minorHAnsi" w:cstheme="minorHAnsi"/>
              </w:rPr>
              <w:t xml:space="preserve">Turn </w:t>
            </w:r>
            <w:proofErr w:type="spellStart"/>
            <w:r>
              <w:rPr>
                <w:rFonts w:asciiTheme="minorHAnsi" w:hAnsiTheme="minorHAnsi" w:cstheme="minorHAnsi"/>
              </w:rPr>
              <w:t>DataBank</w:t>
            </w:r>
            <w:proofErr w:type="spellEnd"/>
            <w:r>
              <w:rPr>
                <w:rFonts w:asciiTheme="minorHAnsi" w:hAnsiTheme="minorHAnsi" w:cstheme="minorHAnsi"/>
              </w:rPr>
              <w:t xml:space="preserve"> on</w:t>
            </w:r>
          </w:p>
          <w:p w:rsidR="004C7C83" w:rsidRDefault="004C7C83" w:rsidP="00E6100F">
            <w:pPr>
              <w:cnfStyle w:val="000000100000"/>
              <w:rPr>
                <w:rFonts w:asciiTheme="minorHAnsi" w:hAnsiTheme="minorHAnsi" w:cstheme="minorHAnsi"/>
              </w:rPr>
            </w:pPr>
            <w:r>
              <w:rPr>
                <w:rFonts w:asciiTheme="minorHAnsi" w:hAnsiTheme="minorHAnsi" w:cstheme="minorHAnsi"/>
              </w:rPr>
              <w:lastRenderedPageBreak/>
              <w:t>also</w:t>
            </w:r>
          </w:p>
          <w:p w:rsidR="004C7C83" w:rsidRDefault="004C7C83" w:rsidP="00E6100F">
            <w:pPr>
              <w:cnfStyle w:val="000000100000"/>
              <w:rPr>
                <w:rFonts w:asciiTheme="minorHAnsi" w:hAnsiTheme="minorHAnsi" w:cstheme="minorHAnsi"/>
              </w:rPr>
            </w:pPr>
            <w:r>
              <w:rPr>
                <w:rFonts w:asciiTheme="minorHAnsi" w:hAnsiTheme="minorHAnsi" w:cstheme="minorHAnsi"/>
              </w:rPr>
              <w:t>If unit is in logging mode pressing power will stop logging</w:t>
            </w:r>
          </w:p>
        </w:tc>
        <w:tc>
          <w:tcPr>
            <w:tcW w:w="3192" w:type="dxa"/>
          </w:tcPr>
          <w:p w:rsidR="004C7C83" w:rsidRDefault="004C7C83" w:rsidP="00E6100F">
            <w:pPr>
              <w:cnfStyle w:val="000000100000"/>
              <w:rPr>
                <w:rFonts w:asciiTheme="minorHAnsi" w:hAnsiTheme="minorHAnsi" w:cstheme="minorHAnsi"/>
              </w:rPr>
            </w:pPr>
            <w:r>
              <w:rPr>
                <w:rFonts w:asciiTheme="minorHAnsi" w:hAnsiTheme="minorHAnsi" w:cstheme="minorHAnsi"/>
              </w:rPr>
              <w:lastRenderedPageBreak/>
              <w:t xml:space="preserve">Turn </w:t>
            </w:r>
            <w:proofErr w:type="spellStart"/>
            <w:r>
              <w:rPr>
                <w:rFonts w:asciiTheme="minorHAnsi" w:hAnsiTheme="minorHAnsi" w:cstheme="minorHAnsi"/>
              </w:rPr>
              <w:t>DataBank</w:t>
            </w:r>
            <w:proofErr w:type="spellEnd"/>
            <w:r>
              <w:rPr>
                <w:rFonts w:asciiTheme="minorHAnsi" w:hAnsiTheme="minorHAnsi" w:cstheme="minorHAnsi"/>
              </w:rPr>
              <w:t xml:space="preserve"> off</w:t>
            </w:r>
          </w:p>
          <w:p w:rsidR="004C7C83" w:rsidRDefault="004C7C83" w:rsidP="00E6100F">
            <w:pPr>
              <w:cnfStyle w:val="000000100000"/>
              <w:rPr>
                <w:rFonts w:asciiTheme="minorHAnsi" w:hAnsiTheme="minorHAnsi" w:cstheme="minorHAnsi"/>
              </w:rPr>
            </w:pPr>
          </w:p>
        </w:tc>
      </w:tr>
      <w:tr w:rsidR="004C7C83" w:rsidTr="006D6D78">
        <w:tc>
          <w:tcPr>
            <w:cnfStyle w:val="001000000000"/>
            <w:tcW w:w="1458" w:type="dxa"/>
          </w:tcPr>
          <w:p w:rsidR="004C7C83" w:rsidRDefault="004C7C83" w:rsidP="00E6100F">
            <w:pPr>
              <w:rPr>
                <w:rFonts w:asciiTheme="minorHAnsi" w:hAnsiTheme="minorHAnsi" w:cstheme="minorHAnsi"/>
              </w:rPr>
            </w:pPr>
            <w:r>
              <w:rPr>
                <w:rFonts w:asciiTheme="minorHAnsi" w:hAnsiTheme="minorHAnsi" w:cstheme="minorHAnsi"/>
              </w:rPr>
              <w:lastRenderedPageBreak/>
              <w:t>Store</w:t>
            </w:r>
          </w:p>
        </w:tc>
        <w:tc>
          <w:tcPr>
            <w:tcW w:w="4926" w:type="dxa"/>
          </w:tcPr>
          <w:p w:rsidR="004C7C83" w:rsidRDefault="004C7C83" w:rsidP="00E6100F">
            <w:pPr>
              <w:cnfStyle w:val="000000000000"/>
              <w:rPr>
                <w:rFonts w:asciiTheme="minorHAnsi" w:hAnsiTheme="minorHAnsi" w:cstheme="minorHAnsi"/>
              </w:rPr>
            </w:pPr>
            <w:r>
              <w:rPr>
                <w:rFonts w:asciiTheme="minorHAnsi" w:hAnsiTheme="minorHAnsi" w:cstheme="minorHAnsi"/>
              </w:rPr>
              <w:t>Stores current reading displayed</w:t>
            </w:r>
          </w:p>
        </w:tc>
        <w:tc>
          <w:tcPr>
            <w:tcW w:w="3192" w:type="dxa"/>
          </w:tcPr>
          <w:p w:rsidR="004C7C83" w:rsidRPr="009E5A0B" w:rsidRDefault="004C7C83" w:rsidP="00E6100F">
            <w:pPr>
              <w:cnfStyle w:val="000000000000"/>
              <w:rPr>
                <w:rFonts w:asciiTheme="minorHAnsi" w:hAnsiTheme="minorHAnsi" w:cstheme="minorHAnsi"/>
              </w:rPr>
            </w:pPr>
            <w:r>
              <w:rPr>
                <w:rFonts w:asciiTheme="minorHAnsi" w:hAnsiTheme="minorHAnsi" w:cstheme="minorHAnsi"/>
              </w:rPr>
              <w:t xml:space="preserve">Starts </w:t>
            </w:r>
            <w:r w:rsidRPr="00CC299D">
              <w:rPr>
                <w:rFonts w:asciiTheme="minorHAnsi" w:hAnsiTheme="minorHAnsi" w:cstheme="minorHAnsi"/>
                <w:b/>
                <w:i/>
              </w:rPr>
              <w:t>logging mode</w:t>
            </w:r>
            <w:r>
              <w:rPr>
                <w:rFonts w:asciiTheme="minorHAnsi" w:hAnsiTheme="minorHAnsi" w:cstheme="minorHAnsi"/>
              </w:rPr>
              <w:t xml:space="preserve"> when logging mode has begun the screen will display-</w:t>
            </w:r>
            <w:r w:rsidRPr="009E5A0B">
              <w:rPr>
                <w:rFonts w:asciiTheme="minorHAnsi" w:hAnsiTheme="minorHAnsi" w:cstheme="minorHAnsi"/>
                <w:b/>
              </w:rPr>
              <w:t>Logging Mode Entered</w:t>
            </w:r>
          </w:p>
        </w:tc>
      </w:tr>
      <w:tr w:rsidR="004C7C83" w:rsidTr="006D6D78">
        <w:trPr>
          <w:cnfStyle w:val="000000100000"/>
        </w:trPr>
        <w:tc>
          <w:tcPr>
            <w:cnfStyle w:val="001000000000"/>
            <w:tcW w:w="1458" w:type="dxa"/>
          </w:tcPr>
          <w:p w:rsidR="004C7C83" w:rsidRDefault="004C7C83" w:rsidP="00E6100F">
            <w:pPr>
              <w:rPr>
                <w:rFonts w:asciiTheme="minorHAnsi" w:hAnsiTheme="minorHAnsi" w:cstheme="minorHAnsi"/>
              </w:rPr>
            </w:pPr>
            <w:r>
              <w:rPr>
                <w:rFonts w:asciiTheme="minorHAnsi" w:hAnsiTheme="minorHAnsi" w:cstheme="minorHAnsi"/>
              </w:rPr>
              <w:t>Recall</w:t>
            </w:r>
          </w:p>
        </w:tc>
        <w:tc>
          <w:tcPr>
            <w:tcW w:w="4926" w:type="dxa"/>
          </w:tcPr>
          <w:p w:rsidR="004C7C83" w:rsidRDefault="004C7C83" w:rsidP="00E6100F">
            <w:pPr>
              <w:cnfStyle w:val="000000100000"/>
              <w:rPr>
                <w:rFonts w:asciiTheme="minorHAnsi" w:hAnsiTheme="minorHAnsi" w:cstheme="minorHAnsi"/>
              </w:rPr>
            </w:pPr>
            <w:r>
              <w:rPr>
                <w:rFonts w:asciiTheme="minorHAnsi" w:hAnsiTheme="minorHAnsi" w:cstheme="minorHAnsi"/>
              </w:rPr>
              <w:t>Displays the last record stored</w:t>
            </w:r>
          </w:p>
          <w:p w:rsidR="004C7C83" w:rsidRDefault="004C7C83" w:rsidP="00E6100F">
            <w:pPr>
              <w:cnfStyle w:val="000000100000"/>
              <w:rPr>
                <w:rFonts w:asciiTheme="minorHAnsi" w:hAnsiTheme="minorHAnsi" w:cstheme="minorHAnsi"/>
              </w:rPr>
            </w:pPr>
            <w:r>
              <w:rPr>
                <w:rFonts w:asciiTheme="minorHAnsi" w:hAnsiTheme="minorHAnsi" w:cstheme="minorHAnsi"/>
              </w:rPr>
              <w:t>Pressing this button again will ‘decrement’ to the next record stored until the first record stored is reached then it will increment to the last record stored</w:t>
            </w:r>
          </w:p>
        </w:tc>
        <w:tc>
          <w:tcPr>
            <w:tcW w:w="3192" w:type="dxa"/>
          </w:tcPr>
          <w:p w:rsidR="004C7C83" w:rsidRDefault="004C7C83" w:rsidP="00E6100F">
            <w:pPr>
              <w:cnfStyle w:val="000000100000"/>
              <w:rPr>
                <w:rFonts w:asciiTheme="minorHAnsi" w:hAnsiTheme="minorHAnsi" w:cstheme="minorHAnsi"/>
              </w:rPr>
            </w:pPr>
            <w:r>
              <w:rPr>
                <w:rFonts w:asciiTheme="minorHAnsi" w:hAnsiTheme="minorHAnsi" w:cstheme="minorHAnsi"/>
              </w:rPr>
              <w:t>Erases the last record stored</w:t>
            </w:r>
          </w:p>
          <w:p w:rsidR="004C7C83" w:rsidRPr="005624CB" w:rsidRDefault="004C7C83" w:rsidP="00E6100F">
            <w:pPr>
              <w:cnfStyle w:val="000000100000"/>
              <w:rPr>
                <w:rFonts w:asciiTheme="minorHAnsi" w:hAnsiTheme="minorHAnsi" w:cstheme="minorHAnsi"/>
                <w:b/>
                <w:i/>
              </w:rPr>
            </w:pPr>
            <w:r>
              <w:rPr>
                <w:rFonts w:asciiTheme="minorHAnsi" w:hAnsiTheme="minorHAnsi" w:cstheme="minorHAnsi"/>
              </w:rPr>
              <w:t>Display will show-</w:t>
            </w:r>
            <w:r w:rsidRPr="005624CB">
              <w:rPr>
                <w:rFonts w:asciiTheme="minorHAnsi" w:hAnsiTheme="minorHAnsi" w:cstheme="minorHAnsi"/>
                <w:b/>
                <w:i/>
              </w:rPr>
              <w:t>Caution about to clear</w:t>
            </w:r>
            <w:r>
              <w:rPr>
                <w:rFonts w:asciiTheme="minorHAnsi" w:hAnsiTheme="minorHAnsi" w:cstheme="minorHAnsi"/>
              </w:rPr>
              <w:t>-which is followed by-</w:t>
            </w:r>
            <w:r>
              <w:rPr>
                <w:rFonts w:asciiTheme="minorHAnsi" w:hAnsiTheme="minorHAnsi" w:cstheme="minorHAnsi"/>
                <w:b/>
                <w:i/>
              </w:rPr>
              <w:t>Cleared top record</w:t>
            </w:r>
          </w:p>
        </w:tc>
      </w:tr>
      <w:tr w:rsidR="004C7C83" w:rsidTr="006D6D78">
        <w:tc>
          <w:tcPr>
            <w:cnfStyle w:val="001000000000"/>
            <w:tcW w:w="1458" w:type="dxa"/>
          </w:tcPr>
          <w:p w:rsidR="004C7C83" w:rsidRDefault="004C7C83" w:rsidP="00E6100F">
            <w:pPr>
              <w:rPr>
                <w:rFonts w:asciiTheme="minorHAnsi" w:hAnsiTheme="minorHAnsi" w:cstheme="minorHAnsi"/>
              </w:rPr>
            </w:pPr>
            <w:r>
              <w:rPr>
                <w:rFonts w:asciiTheme="minorHAnsi" w:hAnsiTheme="minorHAnsi" w:cstheme="minorHAnsi"/>
              </w:rPr>
              <w:t>Select</w:t>
            </w:r>
          </w:p>
        </w:tc>
        <w:tc>
          <w:tcPr>
            <w:tcW w:w="4926" w:type="dxa"/>
          </w:tcPr>
          <w:p w:rsidR="004C7C83" w:rsidRDefault="004C7C83" w:rsidP="00E6100F">
            <w:pPr>
              <w:cnfStyle w:val="000000000000"/>
              <w:rPr>
                <w:rFonts w:asciiTheme="minorHAnsi" w:hAnsiTheme="minorHAnsi" w:cstheme="minorHAnsi"/>
              </w:rPr>
            </w:pPr>
            <w:r>
              <w:rPr>
                <w:rFonts w:asciiTheme="minorHAnsi" w:hAnsiTheme="minorHAnsi" w:cstheme="minorHAnsi"/>
              </w:rPr>
              <w:t>Selects a parameter group</w:t>
            </w:r>
          </w:p>
        </w:tc>
        <w:tc>
          <w:tcPr>
            <w:tcW w:w="3192" w:type="dxa"/>
          </w:tcPr>
          <w:p w:rsidR="004C7C83" w:rsidRDefault="004C7C83" w:rsidP="00E6100F">
            <w:pPr>
              <w:cnfStyle w:val="000000000000"/>
              <w:rPr>
                <w:rFonts w:asciiTheme="minorHAnsi" w:hAnsiTheme="minorHAnsi" w:cstheme="minorHAnsi"/>
              </w:rPr>
            </w:pPr>
            <w:r>
              <w:rPr>
                <w:rFonts w:asciiTheme="minorHAnsi" w:hAnsiTheme="minorHAnsi" w:cstheme="minorHAnsi"/>
              </w:rPr>
              <w:t>Reverts to first parameter group</w:t>
            </w:r>
          </w:p>
        </w:tc>
      </w:tr>
      <w:tr w:rsidR="004C7C83" w:rsidTr="006D6D78">
        <w:trPr>
          <w:cnfStyle w:val="000000100000"/>
        </w:trPr>
        <w:tc>
          <w:tcPr>
            <w:cnfStyle w:val="001000000000"/>
            <w:tcW w:w="1458" w:type="dxa"/>
          </w:tcPr>
          <w:p w:rsidR="004C7C83" w:rsidRDefault="004C7C83" w:rsidP="00E6100F">
            <w:pPr>
              <w:rPr>
                <w:rFonts w:asciiTheme="minorHAnsi" w:hAnsiTheme="minorHAnsi" w:cstheme="minorHAnsi"/>
              </w:rPr>
            </w:pPr>
          </w:p>
        </w:tc>
        <w:tc>
          <w:tcPr>
            <w:tcW w:w="4926" w:type="dxa"/>
          </w:tcPr>
          <w:p w:rsidR="004C7C83" w:rsidRDefault="004C7C83" w:rsidP="00E6100F">
            <w:pPr>
              <w:cnfStyle w:val="000000100000"/>
              <w:rPr>
                <w:rFonts w:asciiTheme="minorHAnsi" w:hAnsiTheme="minorHAnsi" w:cstheme="minorHAnsi"/>
              </w:rPr>
            </w:pPr>
          </w:p>
        </w:tc>
        <w:tc>
          <w:tcPr>
            <w:tcW w:w="3192" w:type="dxa"/>
          </w:tcPr>
          <w:p w:rsidR="004C7C83" w:rsidRDefault="004C7C83" w:rsidP="00E6100F">
            <w:pPr>
              <w:cnfStyle w:val="000000100000"/>
              <w:rPr>
                <w:rFonts w:asciiTheme="minorHAnsi" w:hAnsiTheme="minorHAnsi" w:cstheme="minorHAnsi"/>
              </w:rPr>
            </w:pPr>
          </w:p>
        </w:tc>
      </w:tr>
      <w:tr w:rsidR="004C7C83" w:rsidTr="006D6D78">
        <w:tc>
          <w:tcPr>
            <w:cnfStyle w:val="001000000000"/>
            <w:tcW w:w="1458" w:type="dxa"/>
          </w:tcPr>
          <w:p w:rsidR="004C7C83" w:rsidRDefault="004C7C83" w:rsidP="00E6100F">
            <w:pPr>
              <w:rPr>
                <w:rFonts w:asciiTheme="minorHAnsi" w:hAnsiTheme="minorHAnsi" w:cstheme="minorHAnsi"/>
              </w:rPr>
            </w:pPr>
          </w:p>
        </w:tc>
        <w:tc>
          <w:tcPr>
            <w:tcW w:w="4926" w:type="dxa"/>
          </w:tcPr>
          <w:p w:rsidR="004C7C83" w:rsidRDefault="004C7C83" w:rsidP="00E6100F">
            <w:pPr>
              <w:cnfStyle w:val="000000000000"/>
              <w:rPr>
                <w:rFonts w:asciiTheme="minorHAnsi" w:hAnsiTheme="minorHAnsi" w:cstheme="minorHAnsi"/>
              </w:rPr>
            </w:pPr>
          </w:p>
        </w:tc>
        <w:tc>
          <w:tcPr>
            <w:tcW w:w="3192" w:type="dxa"/>
          </w:tcPr>
          <w:p w:rsidR="004C7C83" w:rsidRDefault="004C7C83" w:rsidP="00E6100F">
            <w:pPr>
              <w:cnfStyle w:val="000000000000"/>
              <w:rPr>
                <w:rFonts w:asciiTheme="minorHAnsi" w:hAnsiTheme="minorHAnsi" w:cstheme="minorHAnsi"/>
              </w:rPr>
            </w:pPr>
          </w:p>
        </w:tc>
      </w:tr>
    </w:tbl>
    <w:p w:rsidR="004C7C83" w:rsidRDefault="004C7C83" w:rsidP="004C7C83">
      <w:pPr>
        <w:rPr>
          <w:rFonts w:asciiTheme="minorHAnsi" w:hAnsiTheme="minorHAnsi" w:cstheme="minorHAnsi"/>
        </w:rPr>
      </w:pPr>
    </w:p>
    <w:p w:rsidR="007A6F2A" w:rsidRDefault="007A6F2A" w:rsidP="004C7C83">
      <w:pPr>
        <w:rPr>
          <w:rFonts w:asciiTheme="minorHAnsi" w:hAnsiTheme="minorHAnsi" w:cstheme="minorHAnsi"/>
        </w:rPr>
      </w:pPr>
    </w:p>
    <w:p w:rsidR="0088326A" w:rsidRPr="0088326A" w:rsidRDefault="007A6F2A" w:rsidP="0088326A">
      <w:pPr>
        <w:rPr>
          <w:rFonts w:asciiTheme="minorHAnsi" w:eastAsia="Times New Roman" w:hAnsiTheme="minorHAnsi" w:cstheme="minorHAnsi"/>
        </w:rPr>
      </w:pPr>
      <w:r w:rsidRPr="000A4143">
        <w:rPr>
          <w:rFonts w:asciiTheme="minorHAnsi" w:hAnsiTheme="minorHAnsi" w:cstheme="minorHAnsi"/>
        </w:rPr>
        <w:t>After charging</w:t>
      </w:r>
      <w:r w:rsidRPr="000A4143">
        <w:rPr>
          <w:rFonts w:asciiTheme="minorHAnsi" w:hAnsiTheme="minorHAnsi" w:cstheme="minorHAnsi"/>
          <w:b/>
        </w:rPr>
        <w:t xml:space="preserve"> </w:t>
      </w:r>
      <w:r w:rsidRPr="000A4143">
        <w:rPr>
          <w:rFonts w:asciiTheme="minorHAnsi" w:hAnsiTheme="minorHAnsi" w:cstheme="minorHAnsi"/>
        </w:rPr>
        <w:t xml:space="preserve">batter, remove the </w:t>
      </w:r>
      <w:proofErr w:type="spellStart"/>
      <w:r w:rsidRPr="000A4143">
        <w:rPr>
          <w:rFonts w:asciiTheme="minorHAnsi" w:hAnsiTheme="minorHAnsi" w:cstheme="minorHAnsi"/>
        </w:rPr>
        <w:t>ShadeCap</w:t>
      </w:r>
      <w:proofErr w:type="spellEnd"/>
      <w:r w:rsidRPr="000A4143">
        <w:rPr>
          <w:rFonts w:asciiTheme="minorHAnsi" w:hAnsiTheme="minorHAnsi" w:cstheme="minorHAnsi"/>
        </w:rPr>
        <w:t xml:space="preserve"> and attach the Secondary </w:t>
      </w:r>
      <w:r w:rsidR="0088326A" w:rsidRPr="000A4143">
        <w:rPr>
          <w:rFonts w:asciiTheme="minorHAnsi" w:hAnsiTheme="minorHAnsi" w:cstheme="minorHAnsi"/>
        </w:rPr>
        <w:t xml:space="preserve">Solid </w:t>
      </w:r>
      <w:r w:rsidRPr="000A4143">
        <w:rPr>
          <w:rFonts w:asciiTheme="minorHAnsi" w:hAnsiTheme="minorHAnsi" w:cstheme="minorHAnsi"/>
        </w:rPr>
        <w:t xml:space="preserve">Standard </w:t>
      </w:r>
      <w:r w:rsidR="0088326A" w:rsidRPr="000A4143">
        <w:rPr>
          <w:rFonts w:asciiTheme="minorHAnsi" w:hAnsiTheme="minorHAnsi" w:cstheme="minorHAnsi"/>
        </w:rPr>
        <w:t xml:space="preserve">(a small tubular item that fits on the end of the probe) </w:t>
      </w:r>
      <w:r w:rsidRPr="000A4143">
        <w:rPr>
          <w:rFonts w:asciiTheme="minorHAnsi" w:hAnsiTheme="minorHAnsi" w:cstheme="minorHAnsi"/>
        </w:rPr>
        <w:t xml:space="preserve">which is also kept in the </w:t>
      </w:r>
      <w:proofErr w:type="spellStart"/>
      <w:r w:rsidRPr="000A4143">
        <w:rPr>
          <w:rFonts w:asciiTheme="minorHAnsi" w:hAnsiTheme="minorHAnsi" w:cstheme="minorHAnsi"/>
        </w:rPr>
        <w:t>Phycocyanin</w:t>
      </w:r>
      <w:proofErr w:type="spellEnd"/>
      <w:r w:rsidRPr="000A4143">
        <w:rPr>
          <w:rFonts w:asciiTheme="minorHAnsi" w:hAnsiTheme="minorHAnsi" w:cstheme="minorHAnsi"/>
        </w:rPr>
        <w:t xml:space="preserve"> Supply drawer.   Th</w:t>
      </w:r>
      <w:r w:rsidR="0088326A" w:rsidRPr="000A4143">
        <w:rPr>
          <w:rFonts w:asciiTheme="minorHAnsi" w:hAnsiTheme="minorHAnsi" w:cstheme="minorHAnsi"/>
        </w:rPr>
        <w:t>e Solid Standard is pushed onto the end of the probe and then rotated until you feel the ‘indexing ball’ click into position (</w:t>
      </w:r>
      <w:hyperlink r:id="rId8" w:history="1">
        <w:r w:rsidR="009936A6" w:rsidRPr="000A4143">
          <w:rPr>
            <w:rStyle w:val="Hyperlink"/>
            <w:rFonts w:asciiTheme="minorHAnsi" w:eastAsia="Times New Roman" w:hAnsiTheme="minorHAnsi" w:cstheme="minorHAnsi"/>
          </w:rPr>
          <w:t>http://www.turnerdesigns.com/t2/doc/instructions/998-6800.pdf</w:t>
        </w:r>
      </w:hyperlink>
      <w:r w:rsidR="0088326A" w:rsidRPr="000A4143">
        <w:rPr>
          <w:rFonts w:asciiTheme="minorHAnsi" w:eastAsia="Times New Roman" w:hAnsiTheme="minorHAnsi" w:cstheme="minorHAnsi"/>
        </w:rPr>
        <w:t>)</w:t>
      </w:r>
      <w:r w:rsidR="009936A6" w:rsidRPr="000A4143">
        <w:rPr>
          <w:rFonts w:asciiTheme="minorHAnsi" w:eastAsia="Times New Roman" w:hAnsiTheme="minorHAnsi" w:cstheme="minorHAnsi"/>
        </w:rPr>
        <w:t xml:space="preserve">.  Obtain the reading from the </w:t>
      </w:r>
      <w:proofErr w:type="spellStart"/>
      <w:r w:rsidR="009936A6" w:rsidRPr="000A4143">
        <w:rPr>
          <w:rFonts w:asciiTheme="minorHAnsi" w:eastAsia="Times New Roman" w:hAnsiTheme="minorHAnsi" w:cstheme="minorHAnsi"/>
        </w:rPr>
        <w:t>DataBank</w:t>
      </w:r>
      <w:proofErr w:type="spellEnd"/>
      <w:r w:rsidR="009936A6" w:rsidRPr="000A4143">
        <w:rPr>
          <w:rFonts w:asciiTheme="minorHAnsi" w:eastAsia="Times New Roman" w:hAnsiTheme="minorHAnsi" w:cstheme="minorHAnsi"/>
        </w:rPr>
        <w:t xml:space="preserve"> and record on the calibration sheet (folder marked Cyclops 7 in drawer) along with time and air temperature.</w:t>
      </w:r>
      <w:r w:rsidR="000A4143">
        <w:rPr>
          <w:rFonts w:asciiTheme="minorHAnsi" w:eastAsia="Times New Roman" w:hAnsiTheme="minorHAnsi" w:cstheme="minorHAnsi"/>
        </w:rPr>
        <w:t xml:space="preserve"> Readings </w:t>
      </w:r>
      <w:r w:rsidR="004B1E6F">
        <w:rPr>
          <w:rFonts w:asciiTheme="minorHAnsi" w:eastAsia="Times New Roman" w:hAnsiTheme="minorHAnsi" w:cstheme="minorHAnsi"/>
        </w:rPr>
        <w:t xml:space="preserve">should be </w:t>
      </w:r>
      <w:proofErr w:type="gramStart"/>
      <w:r w:rsidR="004B1E6F">
        <w:rPr>
          <w:rFonts w:asciiTheme="minorHAnsi" w:eastAsia="Times New Roman" w:hAnsiTheme="minorHAnsi" w:cstheme="minorHAnsi"/>
        </w:rPr>
        <w:t>around 90 µg/L.</w:t>
      </w:r>
      <w:proofErr w:type="gramEnd"/>
      <w:r w:rsidR="004B1E6F">
        <w:rPr>
          <w:rFonts w:asciiTheme="minorHAnsi" w:eastAsia="Times New Roman" w:hAnsiTheme="minorHAnsi" w:cstheme="minorHAnsi"/>
        </w:rPr>
        <w:t xml:space="preserve">  There will be variation, but a trend downwards overtime </w:t>
      </w:r>
      <w:proofErr w:type="gramStart"/>
      <w:r w:rsidR="004B1E6F">
        <w:rPr>
          <w:rFonts w:asciiTheme="minorHAnsi" w:eastAsia="Times New Roman" w:hAnsiTheme="minorHAnsi" w:cstheme="minorHAnsi"/>
        </w:rPr>
        <w:t>would  indicate</w:t>
      </w:r>
      <w:proofErr w:type="gramEnd"/>
      <w:r w:rsidR="004B1E6F">
        <w:rPr>
          <w:rFonts w:asciiTheme="minorHAnsi" w:eastAsia="Times New Roman" w:hAnsiTheme="minorHAnsi" w:cstheme="minorHAnsi"/>
        </w:rPr>
        <w:t xml:space="preserve"> time to replace the solid standard and/or recalibrate.</w:t>
      </w:r>
      <w:r w:rsidR="00595C7F">
        <w:rPr>
          <w:rFonts w:asciiTheme="minorHAnsi" w:eastAsia="Times New Roman" w:hAnsiTheme="minorHAnsi" w:cstheme="minorHAnsi"/>
        </w:rPr>
        <w:t xml:space="preserve">  </w:t>
      </w:r>
    </w:p>
    <w:p w:rsidR="007A6F2A" w:rsidRPr="007A6F2A" w:rsidRDefault="007A6F2A" w:rsidP="004C7C83">
      <w:pPr>
        <w:rPr>
          <w:rFonts w:asciiTheme="minorHAnsi" w:hAnsiTheme="minorHAnsi" w:cstheme="minorHAnsi"/>
        </w:rPr>
      </w:pPr>
    </w:p>
    <w:p w:rsidR="004C7C83" w:rsidRPr="003C38E4" w:rsidRDefault="004C7C83" w:rsidP="004C7C83">
      <w:pPr>
        <w:rPr>
          <w:rFonts w:asciiTheme="minorHAnsi" w:hAnsiTheme="minorHAnsi" w:cstheme="minorHAnsi"/>
        </w:rPr>
      </w:pPr>
      <w:r w:rsidRPr="000D360A">
        <w:rPr>
          <w:rFonts w:asciiTheme="minorHAnsi" w:hAnsiTheme="minorHAnsi" w:cstheme="minorHAnsi"/>
          <w:b/>
        </w:rPr>
        <w:t>In the field</w:t>
      </w:r>
      <w:r>
        <w:rPr>
          <w:rFonts w:asciiTheme="minorHAnsi" w:hAnsiTheme="minorHAnsi" w:cstheme="minorHAnsi"/>
          <w:b/>
        </w:rPr>
        <w:t>-on land</w:t>
      </w:r>
    </w:p>
    <w:p w:rsidR="004C7C83" w:rsidRPr="00841FF8" w:rsidRDefault="004C7C83" w:rsidP="00841FF8">
      <w:pPr>
        <w:pStyle w:val="ListParagraph"/>
        <w:numPr>
          <w:ilvl w:val="0"/>
          <w:numId w:val="4"/>
        </w:numPr>
        <w:rPr>
          <w:rFonts w:asciiTheme="minorHAnsi" w:hAnsiTheme="minorHAnsi" w:cstheme="minorHAnsi"/>
        </w:rPr>
      </w:pPr>
      <w:r w:rsidRPr="00841FF8">
        <w:rPr>
          <w:rFonts w:asciiTheme="minorHAnsi" w:hAnsiTheme="minorHAnsi" w:cstheme="minorHAnsi"/>
        </w:rPr>
        <w:t xml:space="preserve">Bring out to field-attach cable to the </w:t>
      </w:r>
      <w:proofErr w:type="spellStart"/>
      <w:r w:rsidRPr="00841FF8">
        <w:rPr>
          <w:rFonts w:asciiTheme="minorHAnsi" w:hAnsiTheme="minorHAnsi" w:cstheme="minorHAnsi"/>
        </w:rPr>
        <w:t>DataBank</w:t>
      </w:r>
      <w:proofErr w:type="spellEnd"/>
      <w:r w:rsidRPr="00841FF8">
        <w:rPr>
          <w:rFonts w:asciiTheme="minorHAnsi" w:hAnsiTheme="minorHAnsi" w:cstheme="minorHAnsi"/>
        </w:rPr>
        <w:t xml:space="preserve"> making sure that the pins align with the proper holes;</w:t>
      </w:r>
    </w:p>
    <w:p w:rsidR="004C7C83" w:rsidRDefault="004C7C83" w:rsidP="00841FF8">
      <w:pPr>
        <w:pStyle w:val="ListParagraph"/>
        <w:numPr>
          <w:ilvl w:val="0"/>
          <w:numId w:val="4"/>
        </w:numPr>
        <w:rPr>
          <w:rFonts w:asciiTheme="minorHAnsi" w:hAnsiTheme="minorHAnsi" w:cstheme="minorHAnsi"/>
        </w:rPr>
      </w:pPr>
      <w:r w:rsidRPr="00841FF8">
        <w:rPr>
          <w:rFonts w:asciiTheme="minorHAnsi" w:hAnsiTheme="minorHAnsi" w:cstheme="minorHAnsi"/>
        </w:rPr>
        <w:t xml:space="preserve">Attach Cyclops 7 (the actual probe for making the </w:t>
      </w:r>
      <w:proofErr w:type="spellStart"/>
      <w:r w:rsidRPr="00841FF8">
        <w:rPr>
          <w:rFonts w:asciiTheme="minorHAnsi" w:hAnsiTheme="minorHAnsi" w:cstheme="minorHAnsi"/>
        </w:rPr>
        <w:t>phycocyanin</w:t>
      </w:r>
      <w:proofErr w:type="spellEnd"/>
      <w:r w:rsidRPr="00841FF8">
        <w:rPr>
          <w:rFonts w:asciiTheme="minorHAnsi" w:hAnsiTheme="minorHAnsi" w:cstheme="minorHAnsi"/>
        </w:rPr>
        <w:t xml:space="preserve"> measurements to the other end of the cable</w:t>
      </w:r>
      <w:r w:rsidR="00B30213">
        <w:rPr>
          <w:rFonts w:asciiTheme="minorHAnsi" w:hAnsiTheme="minorHAnsi" w:cstheme="minorHAnsi"/>
        </w:rPr>
        <w:t xml:space="preserve">.  Make sure the </w:t>
      </w:r>
      <w:r w:rsidRPr="00841FF8">
        <w:rPr>
          <w:rFonts w:asciiTheme="minorHAnsi" w:hAnsiTheme="minorHAnsi" w:cstheme="minorHAnsi"/>
        </w:rPr>
        <w:t xml:space="preserve">slotted plastic shade cap </w:t>
      </w:r>
      <w:r w:rsidR="00B30213">
        <w:rPr>
          <w:rFonts w:asciiTheme="minorHAnsi" w:hAnsiTheme="minorHAnsi" w:cstheme="minorHAnsi"/>
        </w:rPr>
        <w:t xml:space="preserve">is attached </w:t>
      </w:r>
      <w:r w:rsidRPr="00841FF8">
        <w:rPr>
          <w:rFonts w:asciiTheme="minorHAnsi" w:hAnsiTheme="minorHAnsi" w:cstheme="minorHAnsi"/>
        </w:rPr>
        <w:t>(Figure 2).</w:t>
      </w:r>
    </w:p>
    <w:p w:rsidR="00841FF8" w:rsidRPr="00E83110" w:rsidRDefault="00841FF8" w:rsidP="00841FF8">
      <w:pPr>
        <w:pStyle w:val="ListParagraph"/>
        <w:numPr>
          <w:ilvl w:val="0"/>
          <w:numId w:val="4"/>
        </w:numPr>
      </w:pPr>
      <w:r>
        <w:rPr>
          <w:rFonts w:asciiTheme="minorHAnsi" w:hAnsiTheme="minorHAnsi" w:cstheme="minorHAnsi"/>
        </w:rPr>
        <w:t>Get GPS reading of your location and record on field sheet</w:t>
      </w:r>
      <w:r w:rsidR="00F04FB0">
        <w:rPr>
          <w:rFonts w:asciiTheme="minorHAnsi" w:hAnsiTheme="minorHAnsi" w:cstheme="minorHAnsi"/>
        </w:rPr>
        <w:t xml:space="preserve"> included in sampling case</w:t>
      </w:r>
    </w:p>
    <w:p w:rsidR="004C7C83" w:rsidRPr="0021232B" w:rsidRDefault="004C7C83" w:rsidP="004C7C83">
      <w:pPr>
        <w:rPr>
          <w:rFonts w:asciiTheme="minorHAnsi" w:hAnsiTheme="minorHAnsi" w:cstheme="minorHAnsi"/>
          <w:sz w:val="18"/>
          <w:szCs w:val="18"/>
        </w:rPr>
      </w:pPr>
      <w:r w:rsidRPr="0021232B">
        <w:rPr>
          <w:rFonts w:asciiTheme="minorHAnsi" w:hAnsiTheme="minorHAnsi" w:cstheme="minorHAnsi"/>
          <w:sz w:val="18"/>
          <w:szCs w:val="18"/>
        </w:rPr>
        <w:t>Figure 2: Cyclops 7 Probe with Shade Cap</w:t>
      </w:r>
    </w:p>
    <w:p w:rsidR="004C7C83" w:rsidRDefault="004C7C83" w:rsidP="004C7C83">
      <w:pPr>
        <w:rPr>
          <w:rFonts w:asciiTheme="minorHAnsi" w:hAnsiTheme="minorHAnsi" w:cstheme="minorHAnsi"/>
        </w:rPr>
      </w:pPr>
      <w:r w:rsidRPr="000F3022">
        <w:rPr>
          <w:rFonts w:asciiTheme="minorHAnsi" w:hAnsiTheme="minorHAnsi" w:cstheme="minorHAnsi"/>
          <w:noProof/>
        </w:rPr>
        <w:drawing>
          <wp:inline distT="0" distB="0" distL="0" distR="0">
            <wp:extent cx="2270608" cy="1953957"/>
            <wp:effectExtent l="19050" t="0" r="0" b="0"/>
            <wp:docPr id="1" name="Picture 2" descr="C:\Users\JBeskenis\AppData\Local\Microsoft\Windows\Temporary Internet Files\Content.Outlook\AHWGJF3X\photo (1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Beskenis\AppData\Local\Microsoft\Windows\Temporary Internet Files\Content.Outlook\AHWGJF3X\photo (13) (2).JPG"/>
                    <pic:cNvPicPr>
                      <a:picLocks noChangeAspect="1" noChangeArrowheads="1"/>
                    </pic:cNvPicPr>
                  </pic:nvPicPr>
                  <pic:blipFill>
                    <a:blip r:embed="rId9" cstate="print"/>
                    <a:srcRect/>
                    <a:stretch>
                      <a:fillRect/>
                    </a:stretch>
                  </pic:blipFill>
                  <pic:spPr bwMode="auto">
                    <a:xfrm>
                      <a:off x="0" y="0"/>
                      <a:ext cx="2277589" cy="1959965"/>
                    </a:xfrm>
                    <a:prstGeom prst="rect">
                      <a:avLst/>
                    </a:prstGeom>
                    <a:noFill/>
                    <a:ln w="9525">
                      <a:noFill/>
                      <a:miter lim="800000"/>
                      <a:headEnd/>
                      <a:tailEnd/>
                    </a:ln>
                  </pic:spPr>
                </pic:pic>
              </a:graphicData>
            </a:graphic>
          </wp:inline>
        </w:drawing>
      </w:r>
    </w:p>
    <w:p w:rsidR="004C7C83" w:rsidRPr="00A95E25" w:rsidRDefault="004C7C83" w:rsidP="004C7C83">
      <w:pPr>
        <w:rPr>
          <w:rFonts w:asciiTheme="minorHAnsi" w:hAnsiTheme="minorHAnsi" w:cstheme="minorHAnsi"/>
        </w:rPr>
      </w:pPr>
    </w:p>
    <w:p w:rsidR="004C7C83" w:rsidRPr="00841FF8" w:rsidRDefault="004C7C83" w:rsidP="004C7C83">
      <w:pPr>
        <w:shd w:val="clear" w:color="auto" w:fill="D6E3BC" w:themeFill="accent3" w:themeFillTint="66"/>
        <w:rPr>
          <w:rFonts w:asciiTheme="minorHAnsi" w:hAnsiTheme="minorHAnsi" w:cstheme="minorHAnsi"/>
          <w:b/>
        </w:rPr>
      </w:pPr>
      <w:r w:rsidRPr="00841FF8">
        <w:rPr>
          <w:rFonts w:asciiTheme="minorHAnsi" w:hAnsiTheme="minorHAnsi" w:cstheme="minorHAnsi"/>
          <w:b/>
        </w:rPr>
        <w:t xml:space="preserve">Field Procedure for </w:t>
      </w:r>
      <w:proofErr w:type="spellStart"/>
      <w:r w:rsidRPr="00841FF8">
        <w:rPr>
          <w:rFonts w:asciiTheme="minorHAnsi" w:hAnsiTheme="minorHAnsi" w:cstheme="minorHAnsi"/>
          <w:b/>
        </w:rPr>
        <w:t>Phycocyanin</w:t>
      </w:r>
      <w:proofErr w:type="spellEnd"/>
      <w:r w:rsidRPr="00841FF8">
        <w:rPr>
          <w:rFonts w:asciiTheme="minorHAnsi" w:hAnsiTheme="minorHAnsi" w:cstheme="minorHAnsi"/>
          <w:b/>
        </w:rPr>
        <w:t xml:space="preserve"> Measurements</w:t>
      </w:r>
    </w:p>
    <w:p w:rsidR="004C7C83" w:rsidRPr="00A95E25" w:rsidRDefault="004C7C83" w:rsidP="004C7C83">
      <w:pPr>
        <w:pStyle w:val="ListParagraph"/>
        <w:numPr>
          <w:ilvl w:val="0"/>
          <w:numId w:val="2"/>
        </w:numPr>
        <w:shd w:val="clear" w:color="auto" w:fill="D6E3BC" w:themeFill="accent3" w:themeFillTint="66"/>
        <w:rPr>
          <w:rFonts w:asciiTheme="minorHAnsi" w:hAnsiTheme="minorHAnsi" w:cstheme="minorHAnsi"/>
        </w:rPr>
      </w:pPr>
      <w:r w:rsidRPr="00A95E25">
        <w:rPr>
          <w:rFonts w:asciiTheme="minorHAnsi" w:hAnsiTheme="minorHAnsi" w:cstheme="minorHAnsi"/>
        </w:rPr>
        <w:lastRenderedPageBreak/>
        <w:t>Take temperature of water using hand held thermometer, record on field sheet</w:t>
      </w:r>
    </w:p>
    <w:p w:rsidR="004C7C83" w:rsidRPr="00A95E25" w:rsidRDefault="004C7C83" w:rsidP="004C7C83">
      <w:pPr>
        <w:pStyle w:val="ListParagraph"/>
        <w:numPr>
          <w:ilvl w:val="0"/>
          <w:numId w:val="2"/>
        </w:numPr>
        <w:shd w:val="clear" w:color="auto" w:fill="D6E3BC" w:themeFill="accent3" w:themeFillTint="66"/>
        <w:rPr>
          <w:rFonts w:asciiTheme="minorHAnsi" w:hAnsiTheme="minorHAnsi" w:cstheme="minorHAnsi"/>
        </w:rPr>
      </w:pPr>
      <w:r w:rsidRPr="00A95E25">
        <w:rPr>
          <w:rFonts w:asciiTheme="minorHAnsi" w:hAnsiTheme="minorHAnsi" w:cstheme="minorHAnsi"/>
        </w:rPr>
        <w:t>Either walk into the water with the probe or lower probe from dock to obtain measurements</w:t>
      </w:r>
    </w:p>
    <w:p w:rsidR="004C7C83" w:rsidRDefault="004C7C83" w:rsidP="004C7C83">
      <w:pPr>
        <w:pStyle w:val="ListParagraph"/>
        <w:numPr>
          <w:ilvl w:val="0"/>
          <w:numId w:val="2"/>
        </w:numPr>
        <w:shd w:val="clear" w:color="auto" w:fill="D6E3BC" w:themeFill="accent3" w:themeFillTint="66"/>
        <w:rPr>
          <w:rFonts w:asciiTheme="minorHAnsi" w:hAnsiTheme="minorHAnsi" w:cstheme="minorHAnsi"/>
        </w:rPr>
      </w:pPr>
      <w:r w:rsidRPr="00A95E25">
        <w:rPr>
          <w:rFonts w:asciiTheme="minorHAnsi" w:hAnsiTheme="minorHAnsi" w:cstheme="minorHAnsi"/>
        </w:rPr>
        <w:t>Wade into water to knee depth.  Wait for the sediments to settle before beginning readings</w:t>
      </w:r>
    </w:p>
    <w:p w:rsidR="00841FF8" w:rsidRPr="00841FF8" w:rsidRDefault="00841FF8" w:rsidP="004C7C83">
      <w:pPr>
        <w:pStyle w:val="ListParagraph"/>
        <w:numPr>
          <w:ilvl w:val="0"/>
          <w:numId w:val="2"/>
        </w:numPr>
        <w:shd w:val="clear" w:color="auto" w:fill="D6E3BC" w:themeFill="accent3" w:themeFillTint="66"/>
        <w:rPr>
          <w:rFonts w:asciiTheme="minorHAnsi" w:hAnsiTheme="minorHAnsi" w:cstheme="minorHAnsi"/>
        </w:rPr>
      </w:pPr>
      <w:r w:rsidRPr="00841FF8">
        <w:rPr>
          <w:rFonts w:asciiTheme="minorHAnsi" w:hAnsiTheme="minorHAnsi" w:cstheme="minorHAnsi"/>
        </w:rPr>
        <w:t>Press power button -warm up is 5 sec;</w:t>
      </w:r>
    </w:p>
    <w:p w:rsidR="004C7C83" w:rsidRPr="00A95E25" w:rsidRDefault="004C7C83" w:rsidP="004C7C83">
      <w:pPr>
        <w:pStyle w:val="ListParagraph"/>
        <w:numPr>
          <w:ilvl w:val="0"/>
          <w:numId w:val="2"/>
        </w:numPr>
        <w:shd w:val="clear" w:color="auto" w:fill="D6E3BC" w:themeFill="accent3" w:themeFillTint="66"/>
        <w:rPr>
          <w:rFonts w:asciiTheme="minorHAnsi" w:hAnsiTheme="minorHAnsi" w:cstheme="minorHAnsi"/>
        </w:rPr>
      </w:pPr>
      <w:r w:rsidRPr="00A95E25">
        <w:rPr>
          <w:rFonts w:asciiTheme="minorHAnsi" w:hAnsiTheme="minorHAnsi" w:cstheme="minorHAnsi"/>
        </w:rPr>
        <w:t xml:space="preserve">Submerge the probe end to allow it to acclimate to the water temperature </w:t>
      </w:r>
      <w:r w:rsidR="00747CD1">
        <w:rPr>
          <w:rFonts w:asciiTheme="minorHAnsi" w:hAnsiTheme="minorHAnsi" w:cstheme="minorHAnsi"/>
        </w:rPr>
        <w:t xml:space="preserve">(~1 minute) </w:t>
      </w:r>
      <w:r w:rsidRPr="00A95E25">
        <w:rPr>
          <w:rFonts w:asciiTheme="minorHAnsi" w:hAnsiTheme="minorHAnsi" w:cstheme="minorHAnsi"/>
        </w:rPr>
        <w:t>before starting to record readings</w:t>
      </w:r>
    </w:p>
    <w:p w:rsidR="007508BB" w:rsidRDefault="004C7C83" w:rsidP="004C7C83">
      <w:pPr>
        <w:pStyle w:val="ListParagraph"/>
        <w:numPr>
          <w:ilvl w:val="0"/>
          <w:numId w:val="2"/>
        </w:numPr>
        <w:shd w:val="clear" w:color="auto" w:fill="D6E3BC" w:themeFill="accent3" w:themeFillTint="66"/>
        <w:rPr>
          <w:rFonts w:asciiTheme="minorHAnsi" w:hAnsiTheme="minorHAnsi" w:cstheme="minorHAnsi"/>
        </w:rPr>
      </w:pPr>
      <w:r w:rsidRPr="007508BB">
        <w:rPr>
          <w:rFonts w:asciiTheme="minorHAnsi" w:hAnsiTheme="minorHAnsi" w:cstheme="minorHAnsi"/>
        </w:rPr>
        <w:t>Lower probe to depth desired for first reading (0.25 m</w:t>
      </w:r>
      <w:r w:rsidR="00F652F0" w:rsidRPr="007508BB">
        <w:rPr>
          <w:rFonts w:asciiTheme="minorHAnsi" w:hAnsiTheme="minorHAnsi" w:cstheme="minorHAnsi"/>
        </w:rPr>
        <w:t xml:space="preserve"> </w:t>
      </w:r>
      <w:r w:rsidR="00595C7F" w:rsidRPr="007508BB">
        <w:rPr>
          <w:rFonts w:asciiTheme="minorHAnsi" w:hAnsiTheme="minorHAnsi" w:cstheme="minorHAnsi"/>
        </w:rPr>
        <w:t>represents</w:t>
      </w:r>
      <w:r w:rsidR="00F652F0" w:rsidRPr="007508BB">
        <w:rPr>
          <w:rFonts w:asciiTheme="minorHAnsi" w:hAnsiTheme="minorHAnsi" w:cstheme="minorHAnsi"/>
        </w:rPr>
        <w:t xml:space="preserve"> the same as depth </w:t>
      </w:r>
      <w:r w:rsidR="00595C7F" w:rsidRPr="007508BB">
        <w:rPr>
          <w:rFonts w:asciiTheme="minorHAnsi" w:hAnsiTheme="minorHAnsi" w:cstheme="minorHAnsi"/>
        </w:rPr>
        <w:t>uses by MADPH in sample collection)</w:t>
      </w:r>
      <w:r w:rsidRPr="007508BB">
        <w:rPr>
          <w:rFonts w:asciiTheme="minorHAnsi" w:hAnsiTheme="minorHAnsi" w:cstheme="minorHAnsi"/>
        </w:rPr>
        <w:t>.  A yellow tape marks this depth. (If there is a visible ‘algal scum’ the probe end could be lowered just below the surface</w:t>
      </w:r>
      <w:r w:rsidR="00F06A11" w:rsidRPr="007508BB">
        <w:rPr>
          <w:rFonts w:asciiTheme="minorHAnsi" w:hAnsiTheme="minorHAnsi" w:cstheme="minorHAnsi"/>
        </w:rPr>
        <w:t xml:space="preserve">). </w:t>
      </w:r>
      <w:r w:rsidRPr="007508BB">
        <w:rPr>
          <w:rFonts w:asciiTheme="minorHAnsi" w:hAnsiTheme="minorHAnsi" w:cstheme="minorHAnsi"/>
        </w:rPr>
        <w:t xml:space="preserve">Position the probe so that the entire shade cap is immersed and an inch or more of the probe </w:t>
      </w:r>
      <w:r w:rsidR="00747CD1" w:rsidRPr="007508BB">
        <w:rPr>
          <w:rFonts w:asciiTheme="minorHAnsi" w:hAnsiTheme="minorHAnsi" w:cstheme="minorHAnsi"/>
        </w:rPr>
        <w:t xml:space="preserve">tip </w:t>
      </w:r>
      <w:r w:rsidRPr="007508BB">
        <w:rPr>
          <w:rFonts w:asciiTheme="minorHAnsi" w:hAnsiTheme="minorHAnsi" w:cstheme="minorHAnsi"/>
        </w:rPr>
        <w:t xml:space="preserve">is in the water.  Begin by pressing store and then press recall to obtain </w:t>
      </w:r>
      <w:r w:rsidR="00747CD1" w:rsidRPr="007508BB">
        <w:rPr>
          <w:rFonts w:asciiTheme="minorHAnsi" w:hAnsiTheme="minorHAnsi" w:cstheme="minorHAnsi"/>
        </w:rPr>
        <w:t>that</w:t>
      </w:r>
      <w:r w:rsidRPr="007508BB">
        <w:rPr>
          <w:rFonts w:asciiTheme="minorHAnsi" w:hAnsiTheme="minorHAnsi" w:cstheme="minorHAnsi"/>
        </w:rPr>
        <w:t xml:space="preserve"> reading and record on field sheet</w:t>
      </w:r>
      <w:r w:rsidR="00595C7F" w:rsidRPr="007508BB">
        <w:rPr>
          <w:rFonts w:asciiTheme="minorHAnsi" w:hAnsiTheme="minorHAnsi" w:cstheme="minorHAnsi"/>
        </w:rPr>
        <w:t xml:space="preserve">.  </w:t>
      </w:r>
      <w:r w:rsidR="00424F73">
        <w:rPr>
          <w:rFonts w:asciiTheme="minorHAnsi" w:hAnsiTheme="minorHAnsi" w:cstheme="minorHAnsi"/>
        </w:rPr>
        <w:t xml:space="preserve">The </w:t>
      </w:r>
      <w:r w:rsidR="00424F73" w:rsidRPr="00424F73">
        <w:rPr>
          <w:rFonts w:asciiTheme="minorHAnsi" w:hAnsiTheme="minorHAnsi" w:cstheme="minorHAnsi"/>
          <w:b/>
        </w:rPr>
        <w:t>time o</w:t>
      </w:r>
      <w:r w:rsidRPr="00424F73">
        <w:rPr>
          <w:rFonts w:asciiTheme="minorHAnsi" w:hAnsiTheme="minorHAnsi" w:cstheme="minorHAnsi"/>
          <w:b/>
        </w:rPr>
        <w:t>f the reading</w:t>
      </w:r>
      <w:r w:rsidR="00424F73">
        <w:rPr>
          <w:rFonts w:asciiTheme="minorHAnsi" w:hAnsiTheme="minorHAnsi" w:cstheme="minorHAnsi"/>
        </w:rPr>
        <w:t xml:space="preserve"> must be recorded next to depth as well as </w:t>
      </w:r>
      <w:r w:rsidRPr="007508BB">
        <w:rPr>
          <w:rFonts w:asciiTheme="minorHAnsi" w:hAnsiTheme="minorHAnsi" w:cstheme="minorHAnsi"/>
        </w:rPr>
        <w:t xml:space="preserve">the </w:t>
      </w:r>
      <w:proofErr w:type="spellStart"/>
      <w:r w:rsidRPr="007508BB">
        <w:rPr>
          <w:rFonts w:asciiTheme="minorHAnsi" w:hAnsiTheme="minorHAnsi" w:cstheme="minorHAnsi"/>
        </w:rPr>
        <w:t>phycocyanin</w:t>
      </w:r>
      <w:proofErr w:type="spellEnd"/>
      <w:r w:rsidRPr="007508BB">
        <w:rPr>
          <w:rFonts w:asciiTheme="minorHAnsi" w:hAnsiTheme="minorHAnsi" w:cstheme="minorHAnsi"/>
        </w:rPr>
        <w:t xml:space="preserve"> value.</w:t>
      </w:r>
      <w:r w:rsidR="00747CD1" w:rsidRPr="007508BB">
        <w:rPr>
          <w:rFonts w:asciiTheme="minorHAnsi" w:hAnsiTheme="minorHAnsi" w:cstheme="minorHAnsi"/>
        </w:rPr>
        <w:t xml:space="preserve"> </w:t>
      </w:r>
      <w:r w:rsidR="007508BB" w:rsidRPr="007508BB">
        <w:rPr>
          <w:rFonts w:asciiTheme="minorHAnsi" w:hAnsiTheme="minorHAnsi" w:cstheme="minorHAnsi"/>
        </w:rPr>
        <w:t>Then at this depth hit store three more times for a total of 4 readings at each depth.</w:t>
      </w:r>
      <w:r w:rsidR="007508BB">
        <w:rPr>
          <w:rFonts w:asciiTheme="minorHAnsi" w:hAnsiTheme="minorHAnsi" w:cstheme="minorHAnsi"/>
        </w:rPr>
        <w:t xml:space="preserve"> To observe these readings press recall.  Each time recall is </w:t>
      </w:r>
      <w:r w:rsidR="00424F73">
        <w:rPr>
          <w:rFonts w:asciiTheme="minorHAnsi" w:hAnsiTheme="minorHAnsi" w:cstheme="minorHAnsi"/>
        </w:rPr>
        <w:t>pressed the readings go to the previous one obtained.</w:t>
      </w:r>
    </w:p>
    <w:p w:rsidR="004C7C83" w:rsidRPr="00A95E25" w:rsidRDefault="007508BB" w:rsidP="004C7C83">
      <w:pPr>
        <w:pStyle w:val="ListParagraph"/>
        <w:numPr>
          <w:ilvl w:val="0"/>
          <w:numId w:val="2"/>
        </w:numPr>
        <w:shd w:val="clear" w:color="auto" w:fill="D6E3BC" w:themeFill="accent3" w:themeFillTint="66"/>
        <w:rPr>
          <w:rFonts w:asciiTheme="minorHAnsi" w:hAnsiTheme="minorHAnsi" w:cstheme="minorHAnsi"/>
        </w:rPr>
      </w:pPr>
      <w:r w:rsidRPr="007508BB">
        <w:rPr>
          <w:rFonts w:asciiTheme="minorHAnsi" w:hAnsiTheme="minorHAnsi" w:cstheme="minorHAnsi"/>
        </w:rPr>
        <w:t xml:space="preserve"> </w:t>
      </w:r>
      <w:r w:rsidR="004C7C83" w:rsidRPr="007508BB">
        <w:rPr>
          <w:rFonts w:asciiTheme="minorHAnsi" w:hAnsiTheme="minorHAnsi" w:cstheme="minorHAnsi"/>
        </w:rPr>
        <w:t xml:space="preserve">If measurements are wanted at other </w:t>
      </w:r>
      <w:proofErr w:type="spellStart"/>
      <w:r w:rsidR="004C7C83" w:rsidRPr="007508BB">
        <w:rPr>
          <w:rFonts w:asciiTheme="minorHAnsi" w:hAnsiTheme="minorHAnsi" w:cstheme="minorHAnsi"/>
        </w:rPr>
        <w:t>depths</w:t>
      </w:r>
      <w:r w:rsidR="002E0EBE">
        <w:rPr>
          <w:rFonts w:asciiTheme="minorHAnsi" w:hAnsiTheme="minorHAnsi" w:cstheme="minorHAnsi"/>
        </w:rPr>
        <w:t>the</w:t>
      </w:r>
      <w:proofErr w:type="spellEnd"/>
      <w:r w:rsidR="002E0EBE">
        <w:rPr>
          <w:rFonts w:asciiTheme="minorHAnsi" w:hAnsiTheme="minorHAnsi" w:cstheme="minorHAnsi"/>
        </w:rPr>
        <w:t xml:space="preserve"> cable is marked with</w:t>
      </w:r>
      <w:r w:rsidR="004C7C83" w:rsidRPr="007508BB">
        <w:rPr>
          <w:rFonts w:asciiTheme="minorHAnsi" w:hAnsiTheme="minorHAnsi" w:cstheme="minorHAnsi"/>
        </w:rPr>
        <w:t xml:space="preserve"> yellow tape </w:t>
      </w:r>
      <w:r w:rsidR="002E0EBE">
        <w:rPr>
          <w:rFonts w:asciiTheme="minorHAnsi" w:hAnsiTheme="minorHAnsi" w:cstheme="minorHAnsi"/>
        </w:rPr>
        <w:t>at</w:t>
      </w:r>
      <w:r w:rsidR="004C7C83" w:rsidRPr="007508BB">
        <w:rPr>
          <w:rFonts w:asciiTheme="minorHAnsi" w:hAnsiTheme="minorHAnsi" w:cstheme="minorHAnsi"/>
        </w:rPr>
        <w:t xml:space="preserve"> 0.25 meters, 0.5 and subsequent meters down to 5 m.</w:t>
      </w:r>
      <w:r w:rsidR="00423D23" w:rsidRPr="007508BB">
        <w:rPr>
          <w:rFonts w:asciiTheme="minorHAnsi" w:hAnsiTheme="minorHAnsi" w:cstheme="minorHAnsi"/>
        </w:rPr>
        <w:t xml:space="preserve">  Go to next depth and repeat step 6</w:t>
      </w:r>
    </w:p>
    <w:p w:rsidR="004C7C83" w:rsidRDefault="004C7C83" w:rsidP="004C7C83">
      <w:pPr>
        <w:pStyle w:val="ListParagraph"/>
        <w:numPr>
          <w:ilvl w:val="0"/>
          <w:numId w:val="2"/>
        </w:numPr>
        <w:shd w:val="clear" w:color="auto" w:fill="D6E3BC" w:themeFill="accent3" w:themeFillTint="66"/>
        <w:rPr>
          <w:rFonts w:asciiTheme="minorHAnsi" w:hAnsiTheme="minorHAnsi" w:cstheme="minorHAnsi"/>
        </w:rPr>
      </w:pPr>
      <w:r w:rsidRPr="00A95E25">
        <w:rPr>
          <w:rFonts w:asciiTheme="minorHAnsi" w:hAnsiTheme="minorHAnsi" w:cstheme="minorHAnsi"/>
        </w:rPr>
        <w:t xml:space="preserve">When the readings are completed, obtain a grab sample for </w:t>
      </w:r>
      <w:proofErr w:type="spellStart"/>
      <w:r w:rsidRPr="00A95E25">
        <w:rPr>
          <w:rFonts w:asciiTheme="minorHAnsi" w:hAnsiTheme="minorHAnsi" w:cstheme="minorHAnsi"/>
        </w:rPr>
        <w:t>cyanobacteria</w:t>
      </w:r>
      <w:proofErr w:type="spellEnd"/>
      <w:r w:rsidRPr="00A95E25">
        <w:rPr>
          <w:rFonts w:asciiTheme="minorHAnsi" w:hAnsiTheme="minorHAnsi" w:cstheme="minorHAnsi"/>
        </w:rPr>
        <w:t xml:space="preserve"> identification and counts</w:t>
      </w:r>
    </w:p>
    <w:p w:rsidR="002E0EBE" w:rsidRPr="00A95E25" w:rsidRDefault="002E0EBE" w:rsidP="004C7C83">
      <w:pPr>
        <w:pStyle w:val="ListParagraph"/>
        <w:numPr>
          <w:ilvl w:val="0"/>
          <w:numId w:val="2"/>
        </w:numPr>
        <w:shd w:val="clear" w:color="auto" w:fill="D6E3BC" w:themeFill="accent3" w:themeFillTint="66"/>
        <w:rPr>
          <w:rFonts w:asciiTheme="minorHAnsi" w:hAnsiTheme="minorHAnsi" w:cstheme="minorHAnsi"/>
        </w:rPr>
      </w:pPr>
      <w:r>
        <w:rPr>
          <w:rFonts w:asciiTheme="minorHAnsi" w:hAnsiTheme="minorHAnsi" w:cstheme="minorHAnsi"/>
        </w:rPr>
        <w:t xml:space="preserve">If readings are being collected from other areas of the </w:t>
      </w:r>
      <w:proofErr w:type="spellStart"/>
      <w:r>
        <w:rPr>
          <w:rFonts w:asciiTheme="minorHAnsi" w:hAnsiTheme="minorHAnsi" w:cstheme="minorHAnsi"/>
        </w:rPr>
        <w:t>waterbody</w:t>
      </w:r>
      <w:proofErr w:type="spellEnd"/>
      <w:r>
        <w:rPr>
          <w:rFonts w:asciiTheme="minorHAnsi" w:hAnsiTheme="minorHAnsi" w:cstheme="minorHAnsi"/>
        </w:rPr>
        <w:t xml:space="preserve"> just swirl the probe gently in the water at the new location to clear any film, but if you go to another water body then DI water should be used for cleaning the probe lens.</w:t>
      </w:r>
    </w:p>
    <w:p w:rsidR="004C7C83" w:rsidRPr="00E86B45" w:rsidRDefault="004C7C83" w:rsidP="004C7C83">
      <w:pPr>
        <w:rPr>
          <w:rFonts w:asciiTheme="minorHAnsi" w:hAnsiTheme="minorHAnsi" w:cstheme="minorHAnsi"/>
          <w:b/>
        </w:rPr>
      </w:pPr>
      <w:r w:rsidRPr="00E86B45">
        <w:rPr>
          <w:rFonts w:asciiTheme="minorHAnsi" w:hAnsiTheme="minorHAnsi" w:cstheme="minorHAnsi"/>
          <w:b/>
        </w:rPr>
        <w:t xml:space="preserve">Power off the </w:t>
      </w:r>
      <w:proofErr w:type="spellStart"/>
      <w:r w:rsidRPr="00E86B45">
        <w:rPr>
          <w:rFonts w:asciiTheme="minorHAnsi" w:hAnsiTheme="minorHAnsi" w:cstheme="minorHAnsi"/>
          <w:b/>
        </w:rPr>
        <w:t>DataBank</w:t>
      </w:r>
      <w:proofErr w:type="spellEnd"/>
      <w:r w:rsidRPr="00E86B45">
        <w:rPr>
          <w:rFonts w:asciiTheme="minorHAnsi" w:hAnsiTheme="minorHAnsi" w:cstheme="minorHAnsi"/>
          <w:b/>
        </w:rPr>
        <w:t xml:space="preserve"> </w:t>
      </w:r>
    </w:p>
    <w:p w:rsidR="004C7C83" w:rsidRDefault="004C7C83" w:rsidP="004C7C83">
      <w:pPr>
        <w:pStyle w:val="ListParagraph"/>
        <w:numPr>
          <w:ilvl w:val="0"/>
          <w:numId w:val="3"/>
        </w:numPr>
        <w:shd w:val="clear" w:color="auto" w:fill="D6E3BC" w:themeFill="accent3" w:themeFillTint="66"/>
        <w:rPr>
          <w:rFonts w:asciiTheme="minorHAnsi" w:hAnsiTheme="minorHAnsi" w:cstheme="minorHAnsi"/>
        </w:rPr>
      </w:pPr>
      <w:r>
        <w:rPr>
          <w:rFonts w:asciiTheme="minorHAnsi" w:hAnsiTheme="minorHAnsi" w:cstheme="minorHAnsi"/>
        </w:rPr>
        <w:t>Hold down the power button for &gt; 1 sec</w:t>
      </w:r>
    </w:p>
    <w:p w:rsidR="004C7C83" w:rsidRDefault="004C7C83" w:rsidP="004C7C83">
      <w:pPr>
        <w:pStyle w:val="ListParagraph"/>
        <w:numPr>
          <w:ilvl w:val="0"/>
          <w:numId w:val="3"/>
        </w:numPr>
        <w:shd w:val="clear" w:color="auto" w:fill="D6E3BC" w:themeFill="accent3" w:themeFillTint="66"/>
        <w:rPr>
          <w:rFonts w:asciiTheme="minorHAnsi" w:hAnsiTheme="minorHAnsi" w:cstheme="minorHAnsi"/>
        </w:rPr>
      </w:pPr>
      <w:r w:rsidRPr="009F4CFF">
        <w:rPr>
          <w:rFonts w:asciiTheme="minorHAnsi" w:hAnsiTheme="minorHAnsi" w:cstheme="minorHAnsi"/>
        </w:rPr>
        <w:t>Take off the shade cap</w:t>
      </w:r>
      <w:r>
        <w:rPr>
          <w:rFonts w:asciiTheme="minorHAnsi" w:hAnsiTheme="minorHAnsi" w:cstheme="minorHAnsi"/>
        </w:rPr>
        <w:t xml:space="preserve">, rinse it with DI water </w:t>
      </w:r>
      <w:r w:rsidRPr="009F4CFF">
        <w:rPr>
          <w:rFonts w:asciiTheme="minorHAnsi" w:hAnsiTheme="minorHAnsi" w:cstheme="minorHAnsi"/>
        </w:rPr>
        <w:t>and wipe it off with clean rags;</w:t>
      </w:r>
    </w:p>
    <w:p w:rsidR="004C7C83" w:rsidRDefault="004C7C83" w:rsidP="004C7C83">
      <w:pPr>
        <w:pStyle w:val="ListParagraph"/>
        <w:numPr>
          <w:ilvl w:val="0"/>
          <w:numId w:val="3"/>
        </w:numPr>
        <w:shd w:val="clear" w:color="auto" w:fill="D6E3BC" w:themeFill="accent3" w:themeFillTint="66"/>
        <w:rPr>
          <w:rFonts w:asciiTheme="minorHAnsi" w:hAnsiTheme="minorHAnsi" w:cstheme="minorHAnsi"/>
        </w:rPr>
      </w:pPr>
      <w:r>
        <w:rPr>
          <w:rFonts w:asciiTheme="minorHAnsi" w:hAnsiTheme="minorHAnsi" w:cstheme="minorHAnsi"/>
        </w:rPr>
        <w:t xml:space="preserve">Rinse the probe lens with DI water, </w:t>
      </w:r>
      <w:r w:rsidRPr="008144E6">
        <w:rPr>
          <w:rFonts w:asciiTheme="minorHAnsi" w:hAnsiTheme="minorHAnsi" w:cstheme="minorHAnsi"/>
          <w:b/>
        </w:rPr>
        <w:t>gently</w:t>
      </w:r>
      <w:r>
        <w:rPr>
          <w:rFonts w:asciiTheme="minorHAnsi" w:hAnsiTheme="minorHAnsi" w:cstheme="minorHAnsi"/>
        </w:rPr>
        <w:t xml:space="preserve"> blot with a clean cloth, if it’s really dirty bring it back to the lab and put it in soapy water for an hour or so and then rinse well with DI</w:t>
      </w:r>
    </w:p>
    <w:p w:rsidR="0087018D" w:rsidRDefault="0087018D" w:rsidP="004C7C83">
      <w:pPr>
        <w:pStyle w:val="ListParagraph"/>
        <w:numPr>
          <w:ilvl w:val="0"/>
          <w:numId w:val="3"/>
        </w:numPr>
        <w:shd w:val="clear" w:color="auto" w:fill="D6E3BC" w:themeFill="accent3" w:themeFillTint="66"/>
        <w:rPr>
          <w:rFonts w:asciiTheme="minorHAnsi" w:hAnsiTheme="minorHAnsi" w:cstheme="minorHAnsi"/>
        </w:rPr>
      </w:pPr>
      <w:r>
        <w:rPr>
          <w:rFonts w:asciiTheme="minorHAnsi" w:hAnsiTheme="minorHAnsi" w:cstheme="minorHAnsi"/>
        </w:rPr>
        <w:t>Do a post calibration of the probe using the secondary solid standard</w:t>
      </w:r>
      <w:r w:rsidR="004A34E6">
        <w:rPr>
          <w:rFonts w:asciiTheme="minorHAnsi" w:hAnsiTheme="minorHAnsi" w:cstheme="minorHAnsi"/>
        </w:rPr>
        <w:t xml:space="preserve"> and record.</w:t>
      </w:r>
    </w:p>
    <w:p w:rsidR="004C7C83" w:rsidRDefault="004C7C83" w:rsidP="004C7C83">
      <w:pPr>
        <w:pStyle w:val="ListParagraph"/>
        <w:numPr>
          <w:ilvl w:val="0"/>
          <w:numId w:val="3"/>
        </w:numPr>
        <w:shd w:val="clear" w:color="auto" w:fill="D6E3BC" w:themeFill="accent3" w:themeFillTint="66"/>
        <w:rPr>
          <w:rFonts w:asciiTheme="minorHAnsi" w:hAnsiTheme="minorHAnsi" w:cstheme="minorHAnsi"/>
        </w:rPr>
      </w:pPr>
      <w:r w:rsidRPr="009F4CFF">
        <w:rPr>
          <w:rFonts w:asciiTheme="minorHAnsi" w:hAnsiTheme="minorHAnsi" w:cstheme="minorHAnsi"/>
        </w:rPr>
        <w:t>After cleaning, return the probe and shade cover to the carrier case, coil the cable in loose coils in the carrier case.</w:t>
      </w:r>
    </w:p>
    <w:p w:rsidR="004C7C83" w:rsidRPr="00293EBB" w:rsidRDefault="004C7C83" w:rsidP="004C7C83">
      <w:pPr>
        <w:rPr>
          <w:rFonts w:asciiTheme="minorHAnsi" w:hAnsiTheme="minorHAnsi" w:cstheme="minorHAnsi"/>
        </w:rPr>
      </w:pPr>
      <w:r>
        <w:rPr>
          <w:rFonts w:asciiTheme="minorHAnsi" w:hAnsiTheme="minorHAnsi" w:cstheme="minorHAnsi"/>
        </w:rPr>
        <w:t>Samples collected for identifications and counts should be kept in a cooler containing ice for transport back to Worcester where they should be refrigerated.  Joan Beskenis or Art Johnson should be notified of their arrival.</w:t>
      </w:r>
    </w:p>
    <w:p w:rsidR="00C41C55" w:rsidRDefault="00C41C55"/>
    <w:sectPr w:rsidR="00C41C55" w:rsidSect="00C41C55">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8BB" w:rsidRDefault="007508BB" w:rsidP="00633392">
      <w:pPr>
        <w:spacing w:after="0" w:line="240" w:lineRule="auto"/>
      </w:pPr>
      <w:r>
        <w:separator/>
      </w:r>
    </w:p>
  </w:endnote>
  <w:endnote w:type="continuationSeparator" w:id="0">
    <w:p w:rsidR="007508BB" w:rsidRDefault="007508BB" w:rsidP="00633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0868"/>
      <w:docPartObj>
        <w:docPartGallery w:val="Page Numbers (Bottom of Page)"/>
        <w:docPartUnique/>
      </w:docPartObj>
    </w:sdtPr>
    <w:sdtContent>
      <w:p w:rsidR="007508BB" w:rsidRDefault="0050447D">
        <w:pPr>
          <w:pStyle w:val="Footer"/>
          <w:jc w:val="right"/>
        </w:pPr>
        <w:fldSimple w:instr=" PAGE   \* MERGEFORMAT ">
          <w:r w:rsidR="00A53D7C">
            <w:rPr>
              <w:noProof/>
            </w:rPr>
            <w:t>3</w:t>
          </w:r>
        </w:fldSimple>
      </w:p>
    </w:sdtContent>
  </w:sdt>
  <w:p w:rsidR="007508BB" w:rsidRDefault="007508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8BB" w:rsidRDefault="007508BB" w:rsidP="00633392">
      <w:pPr>
        <w:spacing w:after="0" w:line="240" w:lineRule="auto"/>
      </w:pPr>
      <w:r>
        <w:separator/>
      </w:r>
    </w:p>
  </w:footnote>
  <w:footnote w:type="continuationSeparator" w:id="0">
    <w:p w:rsidR="007508BB" w:rsidRDefault="007508BB" w:rsidP="00633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81F88"/>
    <w:multiLevelType w:val="hybridMultilevel"/>
    <w:tmpl w:val="AB76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C32EC7"/>
    <w:multiLevelType w:val="hybridMultilevel"/>
    <w:tmpl w:val="7FB49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5E5895"/>
    <w:multiLevelType w:val="hybridMultilevel"/>
    <w:tmpl w:val="4060E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22660"/>
    <w:multiLevelType w:val="hybridMultilevel"/>
    <w:tmpl w:val="C1DE1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7668C6"/>
    <w:multiLevelType w:val="hybridMultilevel"/>
    <w:tmpl w:val="9AA8CB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C7C83"/>
    <w:rsid w:val="00083248"/>
    <w:rsid w:val="00090ABF"/>
    <w:rsid w:val="000A4143"/>
    <w:rsid w:val="000D15E0"/>
    <w:rsid w:val="000D640B"/>
    <w:rsid w:val="000E5FF7"/>
    <w:rsid w:val="0016334B"/>
    <w:rsid w:val="001824F2"/>
    <w:rsid w:val="00260750"/>
    <w:rsid w:val="002E0EBE"/>
    <w:rsid w:val="003257F7"/>
    <w:rsid w:val="003615AD"/>
    <w:rsid w:val="00423D23"/>
    <w:rsid w:val="00424F73"/>
    <w:rsid w:val="0048096C"/>
    <w:rsid w:val="004A34E6"/>
    <w:rsid w:val="004B1E6F"/>
    <w:rsid w:val="004C7C83"/>
    <w:rsid w:val="0050447D"/>
    <w:rsid w:val="005544EA"/>
    <w:rsid w:val="005716BE"/>
    <w:rsid w:val="00595C7F"/>
    <w:rsid w:val="005C1E18"/>
    <w:rsid w:val="005C5116"/>
    <w:rsid w:val="00633392"/>
    <w:rsid w:val="00676DC3"/>
    <w:rsid w:val="006D6D78"/>
    <w:rsid w:val="00747CD1"/>
    <w:rsid w:val="007508BB"/>
    <w:rsid w:val="007A6F2A"/>
    <w:rsid w:val="007E19B0"/>
    <w:rsid w:val="00841FF8"/>
    <w:rsid w:val="0087018D"/>
    <w:rsid w:val="0088326A"/>
    <w:rsid w:val="008F3C91"/>
    <w:rsid w:val="00920E5C"/>
    <w:rsid w:val="009936A6"/>
    <w:rsid w:val="009B2E6F"/>
    <w:rsid w:val="00A53D7C"/>
    <w:rsid w:val="00A915FA"/>
    <w:rsid w:val="00B2229F"/>
    <w:rsid w:val="00B3009A"/>
    <w:rsid w:val="00B30213"/>
    <w:rsid w:val="00B54E62"/>
    <w:rsid w:val="00BF3575"/>
    <w:rsid w:val="00C15E95"/>
    <w:rsid w:val="00C41C55"/>
    <w:rsid w:val="00CB7B90"/>
    <w:rsid w:val="00D3274F"/>
    <w:rsid w:val="00D85937"/>
    <w:rsid w:val="00DE2FE6"/>
    <w:rsid w:val="00E066C2"/>
    <w:rsid w:val="00E24495"/>
    <w:rsid w:val="00E6100F"/>
    <w:rsid w:val="00EA72DF"/>
    <w:rsid w:val="00F04FB0"/>
    <w:rsid w:val="00F06A11"/>
    <w:rsid w:val="00F223F1"/>
    <w:rsid w:val="00F3785D"/>
    <w:rsid w:val="00F520CF"/>
    <w:rsid w:val="00F652F0"/>
    <w:rsid w:val="00F9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C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ediumShading2-Accent11">
    <w:name w:val="Medium Shading 2 - Accent 11"/>
    <w:basedOn w:val="TableNormal"/>
    <w:uiPriority w:val="64"/>
    <w:rsid w:val="004C7C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4C7C83"/>
    <w:pPr>
      <w:ind w:left="720"/>
      <w:contextualSpacing/>
    </w:pPr>
  </w:style>
  <w:style w:type="paragraph" w:styleId="BalloonText">
    <w:name w:val="Balloon Text"/>
    <w:basedOn w:val="Normal"/>
    <w:link w:val="BalloonTextChar"/>
    <w:uiPriority w:val="99"/>
    <w:semiHidden/>
    <w:unhideWhenUsed/>
    <w:rsid w:val="00633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392"/>
    <w:rPr>
      <w:rFonts w:ascii="Tahoma" w:hAnsi="Tahoma" w:cs="Tahoma"/>
      <w:sz w:val="16"/>
      <w:szCs w:val="16"/>
    </w:rPr>
  </w:style>
  <w:style w:type="table" w:styleId="TableGrid">
    <w:name w:val="Table Grid"/>
    <w:basedOn w:val="TableNormal"/>
    <w:uiPriority w:val="59"/>
    <w:rsid w:val="006333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33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3392"/>
  </w:style>
  <w:style w:type="paragraph" w:styleId="Footer">
    <w:name w:val="footer"/>
    <w:basedOn w:val="Normal"/>
    <w:link w:val="FooterChar"/>
    <w:uiPriority w:val="99"/>
    <w:unhideWhenUsed/>
    <w:rsid w:val="00633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392"/>
  </w:style>
  <w:style w:type="character" w:styleId="Hyperlink">
    <w:name w:val="Hyperlink"/>
    <w:basedOn w:val="DefaultParagraphFont"/>
    <w:uiPriority w:val="99"/>
    <w:unhideWhenUsed/>
    <w:rsid w:val="009936A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7937767">
      <w:bodyDiv w:val="1"/>
      <w:marLeft w:val="0"/>
      <w:marRight w:val="0"/>
      <w:marTop w:val="0"/>
      <w:marBottom w:val="0"/>
      <w:divBdr>
        <w:top w:val="none" w:sz="0" w:space="0" w:color="auto"/>
        <w:left w:val="none" w:sz="0" w:space="0" w:color="auto"/>
        <w:bottom w:val="none" w:sz="0" w:space="0" w:color="auto"/>
        <w:right w:val="none" w:sz="0" w:space="0" w:color="auto"/>
      </w:divBdr>
      <w:divsChild>
        <w:div w:id="2116825401">
          <w:marLeft w:val="0"/>
          <w:marRight w:val="0"/>
          <w:marTop w:val="0"/>
          <w:marBottom w:val="0"/>
          <w:divBdr>
            <w:top w:val="none" w:sz="0" w:space="0" w:color="auto"/>
            <w:left w:val="none" w:sz="0" w:space="0" w:color="auto"/>
            <w:bottom w:val="none" w:sz="0" w:space="0" w:color="auto"/>
            <w:right w:val="none" w:sz="0" w:space="0" w:color="auto"/>
          </w:divBdr>
        </w:div>
        <w:div w:id="1614284035">
          <w:marLeft w:val="0"/>
          <w:marRight w:val="0"/>
          <w:marTop w:val="0"/>
          <w:marBottom w:val="0"/>
          <w:divBdr>
            <w:top w:val="none" w:sz="0" w:space="0" w:color="auto"/>
            <w:left w:val="none" w:sz="0" w:space="0" w:color="auto"/>
            <w:bottom w:val="none" w:sz="0" w:space="0" w:color="auto"/>
            <w:right w:val="none" w:sz="0" w:space="0" w:color="auto"/>
          </w:divBdr>
        </w:div>
        <w:div w:id="1109814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nerdesigns.com/t2/doc/instructions/998-6800.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jbeskenis</dc:creator>
  <cp:lastModifiedBy>rchase</cp:lastModifiedBy>
  <cp:revision>2</cp:revision>
  <cp:lastPrinted>2015-08-06T21:00:00Z</cp:lastPrinted>
  <dcterms:created xsi:type="dcterms:W3CDTF">2015-08-11T14:26:00Z</dcterms:created>
  <dcterms:modified xsi:type="dcterms:W3CDTF">2015-08-11T14:26:00Z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-94055802</vt:i4>
  </property>
  <property fmtid="{D5CDD505-2E9C-101B-9397-08002B2CF9AE}" pid="3" name="_NewReviewCycle">
    <vt:lpwstr/>
  </property>
  <property fmtid="{D5CDD505-2E9C-101B-9397-08002B2CF9AE}" pid="4" name="_EmailSubject">
    <vt:lpwstr>revisions</vt:lpwstr>
  </property>
  <property fmtid="{D5CDD505-2E9C-101B-9397-08002B2CF9AE}" pid="5" name="_AuthorEmail">
    <vt:lpwstr>Joan.Beskenis@MassMail.State.MA.US</vt:lpwstr>
  </property>
  <property fmtid="{D5CDD505-2E9C-101B-9397-08002B2CF9AE}" pid="6" name="_AuthorEmailDisplayName">
    <vt:lpwstr>Beskenis, Joan (DEP)</vt:lpwstr>
  </property>
  <property fmtid="{D5CDD505-2E9C-101B-9397-08002B2CF9AE}" pid="7" name="_ReviewingToolsShownOnce">
    <vt:lpwstr/>
  </property>
</Properties>
</file>